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714B" w:rsidRDefault="00BA714B">
      <w:pPr>
        <w:rPr>
          <w:vanish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527"/>
      </w:tblGrid>
      <w:tr w:rsidR="00BA714B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714B" w:rsidRDefault="00AF5D1B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714B" w:rsidRDefault="00AF5D1B" w:rsidP="006B13DB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20160830 10:00-12:00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714B" w:rsidRDefault="00AF5D1B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714B" w:rsidRDefault="00BA714B"/>
        </w:tc>
      </w:tr>
      <w:tr w:rsidR="00BA714B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B" w:rsidRDefault="00AF5D1B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B" w:rsidRDefault="00AF5D1B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叶锦熙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B" w:rsidRDefault="00AF5D1B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B" w:rsidRDefault="00BA714B"/>
        </w:tc>
      </w:tr>
    </w:tbl>
    <w:p w:rsidR="00BA714B" w:rsidRDefault="00BA714B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7371"/>
      </w:tblGrid>
      <w:tr w:rsidR="00BA714B" w:rsidTr="00FF5A33">
        <w:trPr>
          <w:trHeight w:val="542"/>
          <w:tblHeader/>
        </w:trPr>
        <w:tc>
          <w:tcPr>
            <w:tcW w:w="7338" w:type="dxa"/>
            <w:tcBorders>
              <w:top w:val="thinThickLargeGap" w:sz="12" w:space="0" w:color="auto"/>
            </w:tcBorders>
            <w:shd w:val="clear" w:color="auto" w:fill="FFFFCC"/>
          </w:tcPr>
          <w:p w:rsidR="00BA714B" w:rsidRDefault="00AF5D1B">
            <w:pPr>
              <w:spacing w:line="288" w:lineRule="auto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7371" w:type="dxa"/>
            <w:tcBorders>
              <w:top w:val="thinThickLargeGap" w:sz="12" w:space="0" w:color="auto"/>
            </w:tcBorders>
            <w:shd w:val="clear" w:color="auto" w:fill="FFFFCC"/>
          </w:tcPr>
          <w:p w:rsidR="00BA714B" w:rsidRDefault="00AF5D1B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8370D3" w:rsidTr="005002EE">
        <w:trPr>
          <w:trHeight w:val="3460"/>
        </w:trPr>
        <w:tc>
          <w:tcPr>
            <w:tcW w:w="7338" w:type="dxa"/>
            <w:vAlign w:val="center"/>
          </w:tcPr>
          <w:p w:rsidR="008370D3" w:rsidRPr="005002EE" w:rsidRDefault="00AF5D1B" w:rsidP="00CD72D2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 w:rsidRPr="00CD72D2">
              <w:rPr>
                <w:rFonts w:ascii="SimSun" w:hAnsi="SimSun" w:cs="SimSun" w:hint="eastAsia"/>
                <w:sz w:val="22"/>
                <w:szCs w:val="22"/>
              </w:rPr>
              <w:t>儿童的问题一般是受家庭互动影响造成的，要想处理好儿童的问题，应该让其整个家庭参与辅导计划。辅导个案中应该以什么样的形式让家长支持或参与辅导计划？</w:t>
            </w:r>
            <w:r>
              <w:rPr>
                <w:rFonts w:ascii="SimSun" w:hAnsi="SimSun" w:cs="SimSun" w:hint="eastAsia"/>
                <w:sz w:val="22"/>
                <w:szCs w:val="22"/>
              </w:rPr>
              <w:t>个人想法是，首先让家长意识到儿童的问题表现在哪些方面，以及造成问题的根本原因有哪些，又是怎样导致儿童的问题，这样让家长意识到问题的根源及原因，说服家长支持或参与辅导计划。然后，让家长了解辅导计划的大概方案，特别是辅导目的和方法，让家长对计划有一个大概的认识，家长才更愿意支持或参与辅导计划。</w:t>
            </w:r>
          </w:p>
          <w:p w:rsidR="005002EE" w:rsidRPr="00CD72D2" w:rsidRDefault="005002EE" w:rsidP="005002EE">
            <w:pPr>
              <w:pStyle w:val="a8"/>
              <w:spacing w:line="360" w:lineRule="auto"/>
              <w:ind w:left="360" w:firstLineChars="0" w:firstLine="0"/>
              <w:rPr>
                <w:rFonts w:ascii="SimSun" w:hAnsi="SimSun" w:cs="SimSun"/>
                <w:sz w:val="22"/>
                <w:szCs w:val="22"/>
              </w:rPr>
            </w:pPr>
          </w:p>
        </w:tc>
        <w:tc>
          <w:tcPr>
            <w:tcW w:w="7371" w:type="dxa"/>
          </w:tcPr>
          <w:p w:rsidR="008370D3" w:rsidRDefault="00AF5D1B" w:rsidP="0004774E">
            <w:pPr>
              <w:spacing w:line="360" w:lineRule="auto"/>
              <w:rPr>
                <w:rFonts w:ascii="SimSun" w:eastAsia="新細明體" w:hAnsi="SimSun" w:cs="SimSun"/>
                <w:color w:val="0000FF"/>
                <w:sz w:val="22"/>
                <w:szCs w:val="22"/>
                <w:lang w:eastAsia="zh-HK"/>
              </w:rPr>
            </w:pP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 xml:space="preserve">- 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请参考放在我网内的家长教育资源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 xml:space="preserve"> </w:t>
            </w:r>
            <w:hyperlink r:id="rId8" w:history="1">
              <w:r w:rsidRPr="00A83F67">
                <w:rPr>
                  <w:rStyle w:val="a9"/>
                  <w:rFonts w:ascii="SimSun" w:hAnsi="SimSun" w:cs="SimSun"/>
                  <w:sz w:val="22"/>
                  <w:szCs w:val="22"/>
                </w:rPr>
                <w:t>www.yipsir.com.hk/chunnuan</w:t>
              </w:r>
            </w:hyperlink>
          </w:p>
          <w:p w:rsidR="00537858" w:rsidRDefault="00AF5D1B" w:rsidP="00165A44">
            <w:pPr>
              <w:spacing w:line="360" w:lineRule="auto"/>
              <w:ind w:left="174" w:hangingChars="79" w:hanging="174"/>
              <w:rPr>
                <w:rFonts w:ascii="SimSun" w:eastAsia="新細明體" w:hAnsi="SimSun" w:cs="SimSun"/>
                <w:color w:val="0000FF"/>
                <w:sz w:val="22"/>
                <w:szCs w:val="22"/>
                <w:lang w:eastAsia="zh-HK"/>
              </w:rPr>
            </w:pP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 xml:space="preserve">- 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可借用以上香港的教材套设计一个适合内地家长的亲职学习课程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 xml:space="preserve">, 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现成的资源包括有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>: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整个课程的设计、目的、理念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 xml:space="preserve">; 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每一节的课程题目、内容、笔记、工作纸、量表、视频等。</w:t>
            </w:r>
          </w:p>
          <w:p w:rsidR="00A83F67" w:rsidRPr="00537858" w:rsidRDefault="00AF5D1B" w:rsidP="00AF5D1B">
            <w:pPr>
              <w:spacing w:line="360" w:lineRule="auto"/>
              <w:ind w:left="174" w:hangingChars="79" w:hanging="174"/>
              <w:rPr>
                <w:rFonts w:ascii="SimSun" w:eastAsia="新細明體" w:hAnsi="SimSun" w:cs="SimSun"/>
                <w:color w:val="0000FF"/>
                <w:sz w:val="22"/>
                <w:szCs w:val="22"/>
                <w:lang w:eastAsia="zh-HK"/>
              </w:rPr>
            </w:pP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>-</w:t>
            </w:r>
            <w:r w:rsidRPr="00AF5D1B">
              <w:rPr>
                <w:rFonts w:ascii="SimSun" w:hAnsi="SimSun" w:cs="SimSun"/>
                <w:color w:val="0000FF"/>
                <w:sz w:val="22"/>
                <w:szCs w:val="22"/>
              </w:rPr>
              <w:t xml:space="preserve"> 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社工可邀请专家来主讲一两次大型讲座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以唤起关注和学习氛围</w:t>
            </w:r>
            <w:r>
              <w:rPr>
                <w:rFonts w:ascii="SimSun" w:hAnsi="SimSun" w:cs="SimSun" w:hint="eastAsia"/>
                <w:color w:val="0000FF"/>
                <w:sz w:val="22"/>
                <w:szCs w:val="22"/>
              </w:rPr>
              <w:t>。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然后</w:t>
            </w:r>
            <w:r>
              <w:rPr>
                <w:rFonts w:ascii="SimSun" w:hAnsi="SimSun" w:cs="SimSun" w:hint="eastAsia"/>
                <w:color w:val="0000FF"/>
                <w:sz w:val="22"/>
                <w:szCs w:val="22"/>
              </w:rPr>
              <w:t>在</w:t>
            </w:r>
            <w:r w:rsidRPr="00AF5D1B">
              <w:rPr>
                <w:rFonts w:ascii="SimSun" w:hAnsi="SimSun" w:cs="SimSun" w:hint="eastAsia"/>
                <w:color w:val="0000FF"/>
                <w:sz w:val="22"/>
                <w:szCs w:val="22"/>
              </w:rPr>
              <w:t>已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有</w:t>
            </w:r>
            <w:r w:rsidRPr="00AF5D1B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的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资源基础</w:t>
            </w:r>
            <w:r w:rsidRPr="00AF5D1B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支援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下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AF5D1B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开设</w:t>
            </w:r>
            <w:r w:rsidRPr="00AF5D1B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一</w:t>
            </w:r>
            <w:r w:rsidRPr="00AF5D1B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个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>8-12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人的亲职教育家长小组</w:t>
            </w:r>
            <w:r w:rsidRPr="00A83F67">
              <w:rPr>
                <w:rFonts w:ascii="SimSun" w:hAnsi="SimSun" w:cs="SimSun"/>
                <w:color w:val="0000FF"/>
                <w:sz w:val="22"/>
                <w:szCs w:val="22"/>
              </w:rPr>
              <w:t xml:space="preserve">, </w:t>
            </w:r>
            <w:r w:rsidRPr="00A83F67">
              <w:rPr>
                <w:rFonts w:ascii="SimSun" w:hAnsi="SimSun" w:cs="SimSun" w:hint="eastAsia"/>
                <w:color w:val="0000FF"/>
                <w:sz w:val="22"/>
                <w:szCs w:val="22"/>
              </w:rPr>
              <w:t>由社工带领</w:t>
            </w:r>
            <w:r>
              <w:rPr>
                <w:rFonts w:ascii="SimSun" w:hAnsi="SimSun" w:cs="SimSun" w:hint="eastAsia"/>
                <w:color w:val="0000FF"/>
                <w:sz w:val="22"/>
                <w:szCs w:val="22"/>
              </w:rPr>
              <w:t>。</w:t>
            </w:r>
          </w:p>
        </w:tc>
      </w:tr>
      <w:tr w:rsidR="008370D3" w:rsidTr="005002EE">
        <w:tc>
          <w:tcPr>
            <w:tcW w:w="7338" w:type="dxa"/>
            <w:vAlign w:val="center"/>
          </w:tcPr>
          <w:p w:rsidR="008370D3" w:rsidRPr="00ED54B0" w:rsidRDefault="00AF5D1B" w:rsidP="008370D3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 w:rsidRPr="00ED54B0">
              <w:rPr>
                <w:rFonts w:ascii="SimSun" w:hAnsi="SimSun" w:cs="SimSun" w:hint="eastAsia"/>
                <w:sz w:val="22"/>
                <w:szCs w:val="22"/>
              </w:rPr>
              <w:t>通过暑期活动发现了一个女生有被其他同学排挤的情况，通过家访了解到该女生的母亲对人际互动表现比较敏感脆弱，较消极悲观的看待问题，</w:t>
            </w:r>
            <w:r>
              <w:rPr>
                <w:rFonts w:ascii="SimSun" w:hAnsi="SimSun" w:cs="SimSun" w:hint="eastAsia"/>
                <w:sz w:val="22"/>
                <w:szCs w:val="22"/>
              </w:rPr>
              <w:t>当出现人际冲突时，多选择逃避且不愿意再继续和对方来往。在家访的过程中，当社工说明一些观点时她会直接忽视而继续谈论她的想法，或者转换话题，对社工及时澄清的一些事情没有任何回应。面对这个情况，社工如何应对及引导？若给这位母亲开展个案，又如何避免造成她不高兴或者对社工有不满，而突然终止辅导个案？这位母亲担心女儿不受同学欢迎，希望社工帮助，而我想给她开展辅导个案，因为她的</w:t>
            </w:r>
            <w:r>
              <w:rPr>
                <w:rFonts w:ascii="SimSun" w:hAnsi="SimSun" w:cs="SimSun" w:hint="eastAsia"/>
                <w:sz w:val="22"/>
                <w:szCs w:val="22"/>
              </w:rPr>
              <w:lastRenderedPageBreak/>
              <w:t>一些观点和言行对女儿有明显的影响，若开展个案，改善其对人际交往的态度和人际冲突的处理方式，该用什么理论？个人认为用认知疗法和理性情绪疗法结合。</w:t>
            </w:r>
          </w:p>
        </w:tc>
        <w:tc>
          <w:tcPr>
            <w:tcW w:w="7371" w:type="dxa"/>
          </w:tcPr>
          <w:p w:rsidR="005002EE" w:rsidRPr="009D389B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rPr>
                <w:rFonts w:ascii="SimSun" w:hAnsi="SimSun" w:cs="SimSun"/>
                <w:color w:val="0000FF"/>
                <w:sz w:val="22"/>
                <w:szCs w:val="22"/>
              </w:rPr>
            </w:pP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lastRenderedPageBreak/>
              <w:t>可能是悲观内向性格、低自尊自信、果断社交技巧欠缺所致</w:t>
            </w:r>
          </w:p>
          <w:p w:rsidR="005002EE" w:rsidRPr="009D389B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rPr>
                <w:rFonts w:ascii="SimSun" w:hAnsi="SimSun" w:cs="SimSun"/>
                <w:color w:val="0000FF"/>
                <w:sz w:val="22"/>
                <w:szCs w:val="22"/>
              </w:rPr>
            </w:pP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打岔式沟通</w:t>
            </w:r>
          </w:p>
          <w:p w:rsidR="005002EE" w:rsidRPr="009D389B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rPr>
                <w:rFonts w:ascii="SimSun" w:hAnsi="SimSun" w:cs="SimSun"/>
                <w:color w:val="0000FF"/>
                <w:sz w:val="22"/>
                <w:szCs w:val="22"/>
              </w:rPr>
            </w:pP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社工这阶段宜多问一些事实性问题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>(non-evaluative)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或多作情感反影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初、高层次的同理心回应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协助案主疏导情绪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以赢取她的信心和与她建立关系</w:t>
            </w:r>
          </w:p>
          <w:p w:rsidR="009D389B" w:rsidRPr="009D389B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rPr>
                <w:rFonts w:ascii="SimSun" w:hAnsi="SimSun" w:cs="SimSun"/>
                <w:color w:val="0000FF"/>
                <w:sz w:val="22"/>
                <w:szCs w:val="22"/>
              </w:rPr>
            </w:pP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社工如能与案主建立起互信的工作关系和能帮她找出一些明确的、她想改变的目标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>,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就不用怕了</w:t>
            </w:r>
          </w:p>
          <w:p w:rsidR="009D389B" w:rsidRPr="009D389B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rPr>
                <w:rFonts w:ascii="SimSun" w:hAnsi="SimSun" w:cs="SimSun"/>
                <w:color w:val="0000FF"/>
                <w:sz w:val="22"/>
                <w:szCs w:val="22"/>
              </w:rPr>
            </w:pP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可以女儿为主个案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 xml:space="preserve">, 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母亲为次个案</w:t>
            </w:r>
            <w:r w:rsidRPr="009D389B">
              <w:rPr>
                <w:rFonts w:ascii="SimSun" w:hAnsi="SimSun" w:cs="SimSun"/>
                <w:color w:val="0000FF"/>
                <w:sz w:val="22"/>
                <w:szCs w:val="22"/>
              </w:rPr>
              <w:t xml:space="preserve">, </w:t>
            </w:r>
            <w:r w:rsidRPr="009D389B">
              <w:rPr>
                <w:rFonts w:ascii="SimSun" w:hAnsi="SimSun" w:cs="SimSun" w:hint="eastAsia"/>
                <w:color w:val="0000FF"/>
                <w:sz w:val="22"/>
                <w:szCs w:val="22"/>
              </w:rPr>
              <w:t>但当然也需要让女儿知道和同意</w:t>
            </w:r>
          </w:p>
          <w:p w:rsidR="009D389B" w:rsidRPr="00B44AE9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SimSun" w:eastAsia="新細明體" w:hAnsi="SimSun" w:cs="SimSun"/>
                <w:color w:val="0000FF"/>
                <w:sz w:val="22"/>
                <w:szCs w:val="22"/>
              </w:rPr>
            </w:pPr>
            <w:r w:rsidRPr="00B44AE9">
              <w:rPr>
                <w:rFonts w:ascii="SimSun" w:hAnsi="SimSun" w:cs="SimSun" w:hint="eastAsia"/>
                <w:color w:val="0000FF"/>
                <w:sz w:val="22"/>
                <w:szCs w:val="22"/>
              </w:rPr>
              <w:t>青少年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人际关系理论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hyperlink r:id="rId9" w:history="1">
              <w:r w:rsidRPr="002C587F">
                <w:rPr>
                  <w:rStyle w:val="a9"/>
                  <w:rFonts w:ascii="新細明體" w:hAnsi="新細明體" w:cs="SimSun"/>
                  <w:sz w:val="22"/>
                  <w:szCs w:val="22"/>
                </w:rPr>
                <w:t>https://www.breakthrough.org.hk/ir/Research/25_Com/com.htm</w:t>
              </w:r>
            </w:hyperlink>
            <w:r w:rsidR="00B44AE9">
              <w:rPr>
                <w:rFonts w:ascii="新細明體" w:eastAsia="新細明體" w:hAnsi="新細明體" w:cs="SimSun" w:hint="eastAsia"/>
                <w:color w:val="0000FF"/>
                <w:sz w:val="22"/>
                <w:szCs w:val="22"/>
                <w:lang w:eastAsia="zh-HK"/>
              </w:rPr>
              <w:t xml:space="preserve"> </w:t>
            </w:r>
          </w:p>
          <w:p w:rsidR="00B44AE9" w:rsidRPr="00B44AE9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SimSun" w:eastAsia="新細明體" w:hAnsi="SimSun" w:cs="SimSun"/>
                <w:color w:val="0000FF"/>
                <w:sz w:val="22"/>
                <w:szCs w:val="22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青少年心理社交健康常识</w:t>
            </w:r>
          </w:p>
          <w:p w:rsidR="00B44AE9" w:rsidRDefault="00B230E2" w:rsidP="002C587F">
            <w:pPr>
              <w:pStyle w:val="a8"/>
              <w:ind w:left="317" w:firstLineChars="0" w:firstLine="0"/>
              <w:jc w:val="left"/>
              <w:rPr>
                <w:rFonts w:ascii="SimSun" w:eastAsia="新細明體" w:hAnsi="SimSun" w:cs="SimSun"/>
                <w:color w:val="0000FF"/>
                <w:sz w:val="22"/>
                <w:szCs w:val="22"/>
                <w:lang w:eastAsia="zh-TW"/>
              </w:rPr>
            </w:pPr>
            <w:hyperlink r:id="rId10" w:history="1">
              <w:r w:rsidR="00AF5D1B" w:rsidRPr="002C587F">
                <w:rPr>
                  <w:rStyle w:val="a9"/>
                  <w:rFonts w:ascii="SimSun" w:hAnsi="SimSun" w:cs="SimSun"/>
                  <w:sz w:val="22"/>
                  <w:szCs w:val="22"/>
                </w:rPr>
                <w:t>https://www.studenthealth.gov.hk/tc_chi/health/health_ph/healt</w:t>
              </w:r>
              <w:r w:rsidR="00AF5D1B" w:rsidRPr="002C587F">
                <w:rPr>
                  <w:rStyle w:val="a9"/>
                  <w:rFonts w:ascii="SimSun" w:hAnsi="SimSun" w:cs="SimSun"/>
                  <w:sz w:val="22"/>
                  <w:szCs w:val="22"/>
                </w:rPr>
                <w:lastRenderedPageBreak/>
                <w:t>h_ph_young.html</w:t>
              </w:r>
            </w:hyperlink>
          </w:p>
          <w:p w:rsidR="00B44AE9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SimSun" w:eastAsia="新細明體" w:hAnsi="SimSun" w:cs="SimSun"/>
                <w:color w:val="0000FF"/>
                <w:sz w:val="22"/>
                <w:szCs w:val="22"/>
                <w:lang w:eastAsia="zh-TW"/>
              </w:rPr>
            </w:pPr>
            <w:r w:rsidRPr="002C587F">
              <w:rPr>
                <w:rFonts w:ascii="SimSun" w:hAnsi="SimSun" w:cs="SimSun" w:hint="eastAsia"/>
                <w:color w:val="0000FF"/>
                <w:sz w:val="22"/>
                <w:szCs w:val="22"/>
              </w:rPr>
              <w:t>角色理论、人际吸引理论、交换理论</w:t>
            </w:r>
            <w:r w:rsidRPr="002C587F">
              <w:rPr>
                <w:rFonts w:ascii="SimSun" w:hAnsi="SimSun" w:cs="SimSun"/>
                <w:color w:val="0000FF"/>
                <w:sz w:val="22"/>
                <w:szCs w:val="22"/>
              </w:rPr>
              <w:t>....</w:t>
            </w:r>
            <w:r w:rsidR="00B44AE9">
              <w:rPr>
                <w:rFonts w:ascii="SimSun" w:eastAsia="新細明體" w:hAnsi="SimSun" w:cs="SimSun"/>
                <w:color w:val="0000FF"/>
                <w:sz w:val="22"/>
                <w:szCs w:val="22"/>
                <w:lang w:eastAsia="zh-HK"/>
              </w:rPr>
              <w:br/>
            </w:r>
            <w:hyperlink r:id="rId11" w:history="1">
              <w:r w:rsidRPr="002C587F">
                <w:rPr>
                  <w:rStyle w:val="a9"/>
                  <w:rFonts w:ascii="SimSun" w:hAnsi="SimSun" w:cs="SimSun"/>
                  <w:sz w:val="22"/>
                  <w:szCs w:val="22"/>
                </w:rPr>
                <w:t>http://neptuner.easybbs.tw/t31-topic</w:t>
              </w:r>
            </w:hyperlink>
          </w:p>
          <w:p w:rsidR="002C587F" w:rsidRP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SimSun" w:eastAsia="新細明體" w:hAnsi="SimSun" w:cs="SimSun"/>
                <w:color w:val="0000FF"/>
                <w:sz w:val="22"/>
                <w:szCs w:val="22"/>
              </w:rPr>
            </w:pPr>
            <w:r w:rsidRPr="002C587F">
              <w:rPr>
                <w:rFonts w:ascii="SimSun" w:hAnsi="SimSun" w:cs="SimSun" w:hint="eastAsia"/>
                <w:color w:val="0000FF"/>
                <w:sz w:val="22"/>
                <w:szCs w:val="22"/>
              </w:rPr>
              <w:t>还有自我肯定、自尊自信理论等</w:t>
            </w:r>
          </w:p>
        </w:tc>
      </w:tr>
      <w:tr w:rsidR="008370D3" w:rsidTr="00FF5A33">
        <w:tc>
          <w:tcPr>
            <w:tcW w:w="7338" w:type="dxa"/>
            <w:vAlign w:val="center"/>
          </w:tcPr>
          <w:p w:rsidR="008370D3" w:rsidRPr="00044549" w:rsidRDefault="00AF5D1B" w:rsidP="008370D3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lastRenderedPageBreak/>
              <w:t>暑期活动中有个</w:t>
            </w:r>
            <w:r>
              <w:rPr>
                <w:rFonts w:ascii="SimSun" w:hAnsi="SimSun" w:cs="SimSun"/>
                <w:sz w:val="22"/>
                <w:szCs w:val="22"/>
              </w:rPr>
              <w:t>8</w:t>
            </w:r>
            <w:r>
              <w:rPr>
                <w:rFonts w:ascii="SimSun" w:hAnsi="SimSun" w:cs="SimSun" w:hint="eastAsia"/>
                <w:sz w:val="22"/>
                <w:szCs w:val="22"/>
              </w:rPr>
              <w:t>岁的男生，经常在老师和其他学生互动时，说些毫不相关的话捣乱，玩游戏时也总是吵着不玩，说玩游戏没有意思，多次在玩游戏时一个人坐到旁边看着（其他人参与游戏互动）。</w:t>
            </w:r>
            <w:r w:rsidRPr="00044549">
              <w:rPr>
                <w:rFonts w:ascii="SimSun" w:hAnsi="SimSun" w:cs="SimSun" w:hint="eastAsia"/>
                <w:sz w:val="22"/>
                <w:szCs w:val="22"/>
              </w:rPr>
              <w:t>个人认为他对其他人的言行不关心也不感兴趣，通过捣乱将别人的关注转移到他的身上，以自我为中心，不关心他人。那么在活动中如何引导让他改变用捣乱的形式获取关注，又如何让他积极参与游戏？</w:t>
            </w:r>
          </w:p>
        </w:tc>
        <w:tc>
          <w:tcPr>
            <w:tcW w:w="7371" w:type="dxa"/>
            <w:vAlign w:val="center"/>
          </w:tcPr>
          <w:p w:rsidR="002C587F" w:rsidRPr="002C587F" w:rsidRDefault="00AF5D1B" w:rsidP="002C587F">
            <w:pPr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组外介入</w:t>
            </w:r>
          </w:p>
          <w:p w:rsidR="008370D3" w:rsidRP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「需要得不到、问题走出来」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>,</w:t>
            </w:r>
            <w:r w:rsidRPr="00AF5D1B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他</w:t>
            </w:r>
            <w:r w:rsidRPr="00AF5D1B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的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行为背后有什么目的</w:t>
            </w:r>
            <w:r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被注意、被接受、被尊重、被聆听、被肯定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>....?</w:t>
            </w:r>
          </w:p>
          <w:p w:rsid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有没有从他的父母、照顾者、同学或朋友去了解他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有没有在组外与他个别玩玩、</w:t>
            </w:r>
            <w:r w:rsidRPr="002C587F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「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谈心</w:t>
            </w:r>
            <w:r w:rsidRPr="002C587F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」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很多时他会自爆很多经历、情绪出来的</w:t>
            </w:r>
          </w:p>
          <w:p w:rsidR="002C587F" w:rsidRDefault="00AF5D1B" w:rsidP="002C587F">
            <w:pPr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组内介入</w:t>
            </w:r>
          </w:p>
          <w:p w:rsid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赏罚策略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- 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尤其是变时距、负惩罚方法</w:t>
            </w:r>
          </w:p>
          <w:p w:rsid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行为更易法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– </w:t>
            </w: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可视化与具体化原则</w:t>
            </w:r>
          </w:p>
          <w:p w:rsid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正面角色委派</w:t>
            </w:r>
          </w:p>
          <w:p w:rsidR="002C587F" w:rsidRPr="002C587F" w:rsidRDefault="00AF5D1B" w:rsidP="002C587F">
            <w:pPr>
              <w:pStyle w:val="a8"/>
              <w:numPr>
                <w:ilvl w:val="0"/>
                <w:numId w:val="7"/>
              </w:numPr>
              <w:ind w:left="317" w:firstLineChars="0" w:hanging="284"/>
              <w:jc w:val="left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2C587F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勿略法、邀请法、逻辑后果法</w:t>
            </w:r>
            <w:r w:rsidRPr="002C587F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</w:p>
        </w:tc>
      </w:tr>
      <w:tr w:rsidR="008370D3" w:rsidTr="00154CF0">
        <w:tc>
          <w:tcPr>
            <w:tcW w:w="7338" w:type="dxa"/>
            <w:vAlign w:val="center"/>
          </w:tcPr>
          <w:p w:rsidR="008370D3" w:rsidRPr="00F3329D" w:rsidRDefault="00AF5D1B" w:rsidP="008370D3">
            <w:pPr>
              <w:pStyle w:val="a8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sz w:val="22"/>
                <w:szCs w:val="22"/>
              </w:rPr>
              <w:t>在亲子互动活动的分享环节，个别小朋友不说话，我能够想到让小朋友说话的方法有：</w:t>
            </w:r>
            <w:r>
              <w:rPr>
                <w:rFonts w:ascii="SimSun" w:hAnsi="SimSun" w:cs="SimSun"/>
                <w:sz w:val="22"/>
                <w:szCs w:val="22"/>
              </w:rPr>
              <w:t>a.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让小朋友在纸上写下来，然后再读出来，或者让家长读出来</w:t>
            </w:r>
            <w:r>
              <w:rPr>
                <w:rFonts w:ascii="SimSun" w:hAnsi="SimSun" w:cs="SimSun" w:hint="eastAsia"/>
                <w:sz w:val="22"/>
                <w:szCs w:val="22"/>
              </w:rPr>
              <w:t>；</w:t>
            </w:r>
            <w:r>
              <w:rPr>
                <w:rFonts w:ascii="SimSun" w:hAnsi="SimSun" w:cs="SimSun"/>
                <w:sz w:val="22"/>
                <w:szCs w:val="22"/>
              </w:rPr>
              <w:t>b.</w:t>
            </w:r>
            <w:r>
              <w:rPr>
                <w:rFonts w:ascii="SimSun" w:hAnsi="SimSun" w:cs="SimSun" w:hint="eastAsia"/>
                <w:sz w:val="22"/>
                <w:szCs w:val="22"/>
              </w:rPr>
              <w:t>社工和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家长鼓励小朋友表达</w:t>
            </w:r>
            <w:r>
              <w:rPr>
                <w:rFonts w:ascii="SimSun" w:hAnsi="SimSun" w:cs="SimSun" w:hint="eastAsia"/>
                <w:sz w:val="22"/>
                <w:szCs w:val="22"/>
              </w:rPr>
              <w:t>；</w:t>
            </w:r>
            <w:r>
              <w:rPr>
                <w:rFonts w:ascii="SimSun" w:hAnsi="SimSun" w:cs="SimSun"/>
                <w:sz w:val="22"/>
                <w:szCs w:val="22"/>
              </w:rPr>
              <w:t>c.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让家长和孩子先在</w:t>
            </w:r>
            <w:r>
              <w:rPr>
                <w:rFonts w:ascii="SimSun" w:hAnsi="SimSun" w:cs="SimSun" w:hint="eastAsia"/>
                <w:sz w:val="22"/>
                <w:szCs w:val="22"/>
              </w:rPr>
              <w:t>一旁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进行沟通，并</w:t>
            </w:r>
            <w:r>
              <w:rPr>
                <w:rFonts w:ascii="SimSun" w:hAnsi="SimSun" w:cs="SimSun" w:hint="eastAsia"/>
                <w:sz w:val="22"/>
                <w:szCs w:val="22"/>
              </w:rPr>
              <w:t>让家长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鼓励小朋友</w:t>
            </w:r>
            <w:r>
              <w:rPr>
                <w:rFonts w:ascii="SimSun" w:hAnsi="SimSun" w:cs="SimSun" w:hint="eastAsia"/>
                <w:sz w:val="22"/>
                <w:szCs w:val="22"/>
              </w:rPr>
              <w:t>开口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表达，如果小朋友</w:t>
            </w:r>
            <w:r>
              <w:rPr>
                <w:rFonts w:ascii="SimSun" w:hAnsi="SimSun" w:cs="SimSun" w:hint="eastAsia"/>
                <w:sz w:val="22"/>
                <w:szCs w:val="22"/>
              </w:rPr>
              <w:t>有告诉家长但不愿意对外人表达</w:t>
            </w:r>
            <w:r w:rsidRPr="00F3329D">
              <w:rPr>
                <w:rFonts w:ascii="SimSun" w:hAnsi="SimSun" w:cs="SimSun" w:hint="eastAsia"/>
                <w:sz w:val="22"/>
                <w:szCs w:val="22"/>
              </w:rPr>
              <w:t>，就让家长代替小朋友表达</w:t>
            </w:r>
            <w:r>
              <w:rPr>
                <w:rFonts w:ascii="SimSun" w:hAnsi="SimSun" w:cs="SimSun" w:hint="eastAsia"/>
                <w:sz w:val="22"/>
                <w:szCs w:val="22"/>
              </w:rPr>
              <w:t>。还有其他的方法帮助小朋友开口表达吗？</w:t>
            </w:r>
          </w:p>
        </w:tc>
        <w:tc>
          <w:tcPr>
            <w:tcW w:w="7371" w:type="dxa"/>
          </w:tcPr>
          <w:p w:rsidR="008370D3" w:rsidRDefault="00AF5D1B" w:rsidP="00154CF0">
            <w:pPr>
              <w:pStyle w:val="a8"/>
              <w:numPr>
                <w:ilvl w:val="0"/>
                <w:numId w:val="7"/>
              </w:numPr>
              <w:spacing w:line="360" w:lineRule="auto"/>
              <w:ind w:left="317" w:firstLineChars="0" w:hanging="284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画图画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做泥胶</w:t>
            </w:r>
          </w:p>
          <w:p w:rsidR="00154CF0" w:rsidRDefault="00AF5D1B" w:rsidP="00154CF0">
            <w:pPr>
              <w:pStyle w:val="a8"/>
              <w:numPr>
                <w:ilvl w:val="0"/>
                <w:numId w:val="7"/>
              </w:numPr>
              <w:spacing w:line="360" w:lineRule="auto"/>
              <w:ind w:left="317" w:firstLineChars="0" w:hanging="284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由善于表达的小朋友开始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做个模板</w:t>
            </w:r>
          </w:p>
          <w:p w:rsidR="00154CF0" w:rsidRDefault="00AF5D1B" w:rsidP="00154CF0">
            <w:pPr>
              <w:pStyle w:val="a8"/>
              <w:numPr>
                <w:ilvl w:val="0"/>
                <w:numId w:val="7"/>
              </w:numPr>
              <w:spacing w:line="360" w:lineRule="auto"/>
              <w:ind w:left="317" w:firstLineChars="0" w:hanging="284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即时强化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: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当每一个小朋友表达完后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马上取一张贴纸</w:t>
            </w:r>
          </w:p>
          <w:p w:rsidR="00154CF0" w:rsidRDefault="00AF5D1B" w:rsidP="00154CF0">
            <w:pPr>
              <w:pStyle w:val="a8"/>
              <w:numPr>
                <w:ilvl w:val="0"/>
                <w:numId w:val="7"/>
              </w:numPr>
              <w:spacing w:line="360" w:lineRule="auto"/>
              <w:ind w:left="317" w:firstLineChars="0" w:hanging="284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工作员用鼓励的表情和语言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而非压力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邀请表达</w:t>
            </w:r>
          </w:p>
          <w:p w:rsidR="00154CF0" w:rsidRPr="002C587F" w:rsidRDefault="00AF5D1B" w:rsidP="00154CF0">
            <w:pPr>
              <w:pStyle w:val="a8"/>
              <w:numPr>
                <w:ilvl w:val="0"/>
                <w:numId w:val="7"/>
              </w:numPr>
              <w:spacing w:line="360" w:lineRule="auto"/>
              <w:ind w:left="317" w:firstLineChars="0" w:hanging="284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工作员用较浅的提问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开放式、选择题、是非题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引导他表达。当他表达后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马上重复其内容或重点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及作出适度的称赞</w:t>
            </w:r>
            <w:r w:rsidRPr="00154CF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154CF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可起支持和建立其信心作用</w:t>
            </w:r>
          </w:p>
        </w:tc>
      </w:tr>
    </w:tbl>
    <w:p w:rsidR="009C73F0" w:rsidRPr="00934703" w:rsidRDefault="009C73F0" w:rsidP="00934703">
      <w:pPr>
        <w:rPr>
          <w:rFonts w:eastAsia="新細明體" w:hint="eastAsia"/>
          <w:lang w:eastAsia="zh-TW"/>
        </w:rPr>
      </w:pPr>
      <w:bookmarkStart w:id="0" w:name="_GoBack"/>
      <w:bookmarkEnd w:id="0"/>
    </w:p>
    <w:sectPr w:rsidR="009C73F0" w:rsidRPr="00934703">
      <w:headerReference w:type="default" r:id="rId12"/>
      <w:footerReference w:type="default" r:id="rId13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E2" w:rsidRDefault="00B230E2" w:rsidP="000137AD">
      <w:r>
        <w:separator/>
      </w:r>
    </w:p>
  </w:endnote>
  <w:endnote w:type="continuationSeparator" w:id="0">
    <w:p w:rsidR="00B230E2" w:rsidRDefault="00B230E2" w:rsidP="000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4B" w:rsidRDefault="00667654">
    <w:pPr>
      <w:pStyle w:val="a6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14B" w:rsidRDefault="00AF5D1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34703" w:rsidRPr="00934703">
                            <w:rPr>
                              <w:noProof/>
                            </w:rPr>
                            <w:t>2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B230E2">
                            <w:fldChar w:fldCharType="begin"/>
                          </w:r>
                          <w:r w:rsidR="00B230E2">
                            <w:instrText xml:space="preserve"> NUMPAGES  \* MERGEFORMAT </w:instrText>
                          </w:r>
                          <w:r w:rsidR="00B230E2">
                            <w:fldChar w:fldCharType="separate"/>
                          </w:r>
                          <w:r w:rsidR="00934703" w:rsidRPr="00934703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="00B230E2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BA714B" w:rsidRDefault="00AF5D1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9C73F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34703" w:rsidRPr="00934703">
                      <w:rPr>
                        <w:noProof/>
                      </w:rPr>
                      <w:t>2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B230E2">
                      <w:fldChar w:fldCharType="begin"/>
                    </w:r>
                    <w:r w:rsidR="00B230E2">
                      <w:instrText xml:space="preserve"> NUMPAGES  \* MERGEFORMAT </w:instrText>
                    </w:r>
                    <w:r w:rsidR="00B230E2">
                      <w:fldChar w:fldCharType="separate"/>
                    </w:r>
                    <w:r w:rsidR="00934703" w:rsidRPr="00934703">
                      <w:rPr>
                        <w:noProof/>
                        <w:sz w:val="18"/>
                      </w:rPr>
                      <w:t>3</w:t>
                    </w:r>
                    <w:r w:rsidR="00B230E2">
                      <w:rPr>
                        <w:noProof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F5D1B">
      <w:rPr>
        <w:rFonts w:ascii="SimSun"/>
        <w:sz w:val="24"/>
        <w:szCs w:val="24"/>
      </w:rPr>
      <w:t xml:space="preserve">                                                </w:t>
    </w:r>
    <w:r w:rsidR="00AF5D1B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E2" w:rsidRDefault="00B230E2" w:rsidP="000137AD">
      <w:r>
        <w:separator/>
      </w:r>
    </w:p>
  </w:footnote>
  <w:footnote w:type="continuationSeparator" w:id="0">
    <w:p w:rsidR="00B230E2" w:rsidRDefault="00B230E2" w:rsidP="000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4B" w:rsidRDefault="00BA714B">
    <w:pPr>
      <w:pStyle w:val="a5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43"/>
    <w:multiLevelType w:val="hybridMultilevel"/>
    <w:tmpl w:val="303CCCEE"/>
    <w:lvl w:ilvl="0" w:tplc="35D44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BB6AAA"/>
    <w:multiLevelType w:val="hybridMultilevel"/>
    <w:tmpl w:val="A78AD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9342EC"/>
    <w:multiLevelType w:val="hybridMultilevel"/>
    <w:tmpl w:val="FD5AF868"/>
    <w:lvl w:ilvl="0" w:tplc="D9BEEC0E">
      <w:start w:val="1"/>
      <w:numFmt w:val="bullet"/>
      <w:lvlText w:val="–"/>
      <w:lvlJc w:val="left"/>
      <w:pPr>
        <w:ind w:left="48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073346"/>
    <w:multiLevelType w:val="hybridMultilevel"/>
    <w:tmpl w:val="303CCCEE"/>
    <w:lvl w:ilvl="0" w:tplc="35D44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E27706"/>
    <w:multiLevelType w:val="hybridMultilevel"/>
    <w:tmpl w:val="303CCCEE"/>
    <w:lvl w:ilvl="0" w:tplc="35D44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BB6E2E"/>
    <w:multiLevelType w:val="hybridMultilevel"/>
    <w:tmpl w:val="303CCCEE"/>
    <w:lvl w:ilvl="0" w:tplc="35D44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F39B2"/>
    <w:multiLevelType w:val="hybridMultilevel"/>
    <w:tmpl w:val="303CCCEE"/>
    <w:lvl w:ilvl="0" w:tplc="35D44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5D"/>
    <w:rsid w:val="000075DF"/>
    <w:rsid w:val="00016C1E"/>
    <w:rsid w:val="00044549"/>
    <w:rsid w:val="0004774E"/>
    <w:rsid w:val="00073870"/>
    <w:rsid w:val="00081367"/>
    <w:rsid w:val="00084774"/>
    <w:rsid w:val="00097046"/>
    <w:rsid w:val="000A0701"/>
    <w:rsid w:val="000A0B55"/>
    <w:rsid w:val="000D034B"/>
    <w:rsid w:val="000D546B"/>
    <w:rsid w:val="000D748F"/>
    <w:rsid w:val="00101DB0"/>
    <w:rsid w:val="001352C5"/>
    <w:rsid w:val="00140A63"/>
    <w:rsid w:val="001504A7"/>
    <w:rsid w:val="00154CF0"/>
    <w:rsid w:val="00165A44"/>
    <w:rsid w:val="00172A27"/>
    <w:rsid w:val="00186010"/>
    <w:rsid w:val="002073E8"/>
    <w:rsid w:val="002162B5"/>
    <w:rsid w:val="00220154"/>
    <w:rsid w:val="00224D55"/>
    <w:rsid w:val="0025741C"/>
    <w:rsid w:val="00260DCC"/>
    <w:rsid w:val="002C587F"/>
    <w:rsid w:val="002D5FDC"/>
    <w:rsid w:val="002E2BF2"/>
    <w:rsid w:val="0032108F"/>
    <w:rsid w:val="0032169C"/>
    <w:rsid w:val="003370B1"/>
    <w:rsid w:val="0034460A"/>
    <w:rsid w:val="00366268"/>
    <w:rsid w:val="00371848"/>
    <w:rsid w:val="00380448"/>
    <w:rsid w:val="003A018B"/>
    <w:rsid w:val="003A1D38"/>
    <w:rsid w:val="003A4586"/>
    <w:rsid w:val="003A54A2"/>
    <w:rsid w:val="003E6640"/>
    <w:rsid w:val="003F5543"/>
    <w:rsid w:val="00427671"/>
    <w:rsid w:val="004447A3"/>
    <w:rsid w:val="00446A7A"/>
    <w:rsid w:val="00450BE5"/>
    <w:rsid w:val="00451B0E"/>
    <w:rsid w:val="00490086"/>
    <w:rsid w:val="004F76EF"/>
    <w:rsid w:val="005002EE"/>
    <w:rsid w:val="00507059"/>
    <w:rsid w:val="00537858"/>
    <w:rsid w:val="00552292"/>
    <w:rsid w:val="005C1C16"/>
    <w:rsid w:val="006472B2"/>
    <w:rsid w:val="0066422A"/>
    <w:rsid w:val="00667654"/>
    <w:rsid w:val="00683DA4"/>
    <w:rsid w:val="00692486"/>
    <w:rsid w:val="006B13DB"/>
    <w:rsid w:val="006E52C3"/>
    <w:rsid w:val="00712C3E"/>
    <w:rsid w:val="00750A67"/>
    <w:rsid w:val="0075428C"/>
    <w:rsid w:val="007A44EF"/>
    <w:rsid w:val="007A48D1"/>
    <w:rsid w:val="007A60A0"/>
    <w:rsid w:val="007B24E0"/>
    <w:rsid w:val="007C79E5"/>
    <w:rsid w:val="00820288"/>
    <w:rsid w:val="00824565"/>
    <w:rsid w:val="008370D3"/>
    <w:rsid w:val="00847650"/>
    <w:rsid w:val="0085279E"/>
    <w:rsid w:val="00864BD6"/>
    <w:rsid w:val="008A6BDF"/>
    <w:rsid w:val="008B3853"/>
    <w:rsid w:val="00907FB1"/>
    <w:rsid w:val="00922603"/>
    <w:rsid w:val="00934703"/>
    <w:rsid w:val="0094492E"/>
    <w:rsid w:val="009553EA"/>
    <w:rsid w:val="0097727D"/>
    <w:rsid w:val="009820F3"/>
    <w:rsid w:val="009C5BB8"/>
    <w:rsid w:val="009C73F0"/>
    <w:rsid w:val="009D389B"/>
    <w:rsid w:val="009E1513"/>
    <w:rsid w:val="009F47FB"/>
    <w:rsid w:val="00A079D0"/>
    <w:rsid w:val="00A10800"/>
    <w:rsid w:val="00A16BFD"/>
    <w:rsid w:val="00A83F67"/>
    <w:rsid w:val="00AD7C0D"/>
    <w:rsid w:val="00AE1B10"/>
    <w:rsid w:val="00AF40D5"/>
    <w:rsid w:val="00AF5D1B"/>
    <w:rsid w:val="00B0622A"/>
    <w:rsid w:val="00B230E2"/>
    <w:rsid w:val="00B313D0"/>
    <w:rsid w:val="00B34486"/>
    <w:rsid w:val="00B44AE9"/>
    <w:rsid w:val="00B46E7B"/>
    <w:rsid w:val="00BA714B"/>
    <w:rsid w:val="00BD5257"/>
    <w:rsid w:val="00C43D18"/>
    <w:rsid w:val="00CD72D2"/>
    <w:rsid w:val="00D27DD9"/>
    <w:rsid w:val="00D75291"/>
    <w:rsid w:val="00D942DF"/>
    <w:rsid w:val="00DA3B36"/>
    <w:rsid w:val="00DC275E"/>
    <w:rsid w:val="00DD3049"/>
    <w:rsid w:val="00DD6FF4"/>
    <w:rsid w:val="00DF5BAE"/>
    <w:rsid w:val="00E14E39"/>
    <w:rsid w:val="00E46A18"/>
    <w:rsid w:val="00E47DB8"/>
    <w:rsid w:val="00E561AB"/>
    <w:rsid w:val="00E9538B"/>
    <w:rsid w:val="00ED54B0"/>
    <w:rsid w:val="00EF19EB"/>
    <w:rsid w:val="00F11F14"/>
    <w:rsid w:val="00F3329D"/>
    <w:rsid w:val="00F654B2"/>
    <w:rsid w:val="00F65C84"/>
    <w:rsid w:val="00FA610A"/>
    <w:rsid w:val="00FD56AB"/>
    <w:rsid w:val="00FF5A33"/>
    <w:rsid w:val="056E3078"/>
    <w:rsid w:val="0DA53BF1"/>
    <w:rsid w:val="0F1810DE"/>
    <w:rsid w:val="18A90101"/>
    <w:rsid w:val="1B4F69BC"/>
    <w:rsid w:val="1BA90A6F"/>
    <w:rsid w:val="1C571A4A"/>
    <w:rsid w:val="1D0C28B4"/>
    <w:rsid w:val="1D602A41"/>
    <w:rsid w:val="20A37AA6"/>
    <w:rsid w:val="23D33161"/>
    <w:rsid w:val="32AE71B3"/>
    <w:rsid w:val="38F94893"/>
    <w:rsid w:val="3954669D"/>
    <w:rsid w:val="3C766C9A"/>
    <w:rsid w:val="46713E0B"/>
    <w:rsid w:val="4AA92F09"/>
    <w:rsid w:val="52CD4E2B"/>
    <w:rsid w:val="534D3767"/>
    <w:rsid w:val="53B368EC"/>
    <w:rsid w:val="55AB1F9B"/>
    <w:rsid w:val="55C36AC2"/>
    <w:rsid w:val="58793341"/>
    <w:rsid w:val="58F755B6"/>
    <w:rsid w:val="59E81790"/>
    <w:rsid w:val="5EB94577"/>
    <w:rsid w:val="5FE71910"/>
    <w:rsid w:val="6CCE219D"/>
    <w:rsid w:val="6D7256A0"/>
    <w:rsid w:val="74656A11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CD72D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3785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F5D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CD72D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3785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F5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psir.com.hk/chunnua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ptuner.easybbs.tw/t31-top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udenthealth.gov.hk/tc_chi/health/health_ph/health_ph_you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eakthrough.org.hk/ir/Research/25_Com/com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1179</Characters>
  <Application>Microsoft Office Word</Application>
  <DocSecurity>0</DocSecurity>
  <PresentationFormat/>
  <Lines>69</Lines>
  <Paragraphs>64</Paragraphs>
  <Slides>0</Slides>
  <Notes>0</Notes>
  <HiddenSlides>0</HiddenSlides>
  <MMClips>0</MMClips>
  <ScaleCrop>false</ScaleCrop>
  <Company>China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2016-04-15T09:30:00Z</cp:lastPrinted>
  <dcterms:created xsi:type="dcterms:W3CDTF">2017-06-03T12:26:00Z</dcterms:created>
  <dcterms:modified xsi:type="dcterms:W3CDTF">2017-06-03T12:26:00Z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