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0C0" w:rsidRDefault="00B040C0">
      <w:pPr>
        <w:rPr>
          <w:vanish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A74104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D647C5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D647C5" w:rsidP="00A74104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20160830 14:00-16:00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D647C5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A74104" w:rsidP="00A74104"/>
        </w:tc>
      </w:tr>
      <w:tr w:rsidR="00A74104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D647C5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D647C5" w:rsidP="00A74104">
            <w:pPr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叶锦熙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D647C5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A74104" w:rsidP="00A74104"/>
        </w:tc>
      </w:tr>
    </w:tbl>
    <w:p w:rsidR="00B040C0" w:rsidRDefault="00B040C0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333"/>
        <w:gridCol w:w="77"/>
      </w:tblGrid>
      <w:tr w:rsidR="00B040C0" w:rsidTr="00815F54">
        <w:trPr>
          <w:gridAfter w:val="1"/>
          <w:wAfter w:w="77" w:type="dxa"/>
          <w:trHeight w:val="542"/>
          <w:tblHeader/>
        </w:trPr>
        <w:tc>
          <w:tcPr>
            <w:tcW w:w="2376" w:type="dxa"/>
            <w:tcBorders>
              <w:top w:val="thinThickLargeGap" w:sz="12" w:space="0" w:color="auto"/>
            </w:tcBorders>
            <w:shd w:val="clear" w:color="auto" w:fill="FFFFCC"/>
            <w:vAlign w:val="center"/>
          </w:tcPr>
          <w:p w:rsidR="00B040C0" w:rsidRDefault="00D647C5" w:rsidP="00815F54">
            <w:pPr>
              <w:spacing w:line="0" w:lineRule="atLeast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12333" w:type="dxa"/>
            <w:tcBorders>
              <w:top w:val="thinThickLargeGap" w:sz="12" w:space="0" w:color="auto"/>
            </w:tcBorders>
            <w:shd w:val="clear" w:color="auto" w:fill="FFFFCC"/>
            <w:vAlign w:val="center"/>
          </w:tcPr>
          <w:p w:rsidR="00B040C0" w:rsidRDefault="00D647C5" w:rsidP="00815F54">
            <w:pPr>
              <w:tabs>
                <w:tab w:val="left" w:pos="1650"/>
                <w:tab w:val="center" w:pos="4406"/>
              </w:tabs>
              <w:spacing w:line="0" w:lineRule="atLeast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B040C0" w:rsidTr="00815F54">
        <w:trPr>
          <w:gridAfter w:val="1"/>
          <w:wAfter w:w="77" w:type="dxa"/>
          <w:trHeight w:val="378"/>
        </w:trPr>
        <w:tc>
          <w:tcPr>
            <w:tcW w:w="2376" w:type="dxa"/>
            <w:vAlign w:val="center"/>
          </w:tcPr>
          <w:p w:rsidR="00B040C0" w:rsidRDefault="00D647C5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1</w:t>
            </w:r>
            <w:r>
              <w:rPr>
                <w:rFonts w:ascii="SimSun" w:hAnsi="SimSun" w:cs="SimSun" w:hint="eastAsia"/>
                <w:sz w:val="22"/>
                <w:szCs w:val="22"/>
              </w:rPr>
              <w:t>、从哪方面着手开展社区长者个案，如果长者消极情绪较多该如何处理？</w:t>
            </w:r>
          </w:p>
        </w:tc>
        <w:tc>
          <w:tcPr>
            <w:tcW w:w="12333" w:type="dxa"/>
            <w:vAlign w:val="center"/>
          </w:tcPr>
          <w:p w:rsidR="00FF3A5E" w:rsidRDefault="00D647C5" w:rsidP="0000706C">
            <w:pPr>
              <w:spacing w:line="276" w:lineRule="auto"/>
              <w:ind w:left="176" w:hangingChars="80" w:hanging="176"/>
              <w:rPr>
                <w:rFonts w:ascii="SimSun" w:cs="SimSun"/>
                <w:sz w:val="22"/>
                <w:szCs w:val="22"/>
              </w:rPr>
            </w:pPr>
            <w:r>
              <w:rPr>
                <w:rFonts w:ascii="SimSun" w:cs="SimSun" w:hint="eastAsia"/>
                <w:sz w:val="22"/>
                <w:szCs w:val="22"/>
              </w:rPr>
              <w:t>背景：社区长者王阿姨非深圳户籍，由于兄弟姐妹都还没退休要上班，没法天天陪伴在母亲身边，并且王阿姨的母亲每天都要外出到处捡破烂，家里人担心老人的安全和健康，故王阿姨两年前专门从黑龙江到深圳照顾</w:t>
            </w:r>
            <w:r>
              <w:rPr>
                <w:rFonts w:ascii="SimSun" w:cs="SimSun"/>
                <w:sz w:val="22"/>
                <w:szCs w:val="22"/>
              </w:rPr>
              <w:t>80</w:t>
            </w:r>
            <w:r>
              <w:rPr>
                <w:rFonts w:ascii="SimSun" w:cs="SimSun" w:hint="eastAsia"/>
                <w:sz w:val="22"/>
                <w:szCs w:val="22"/>
              </w:rPr>
              <w:t>高龄的母亲。</w:t>
            </w:r>
          </w:p>
          <w:p w:rsidR="005F3740" w:rsidRDefault="00D647C5" w:rsidP="003A3533">
            <w:pPr>
              <w:spacing w:line="276" w:lineRule="auto"/>
              <w:ind w:left="176" w:hangingChars="80" w:hanging="176"/>
              <w:rPr>
                <w:rFonts w:ascii="SimSun" w:eastAsia="新細明體" w:cs="SimSun"/>
                <w:sz w:val="22"/>
                <w:szCs w:val="22"/>
              </w:rPr>
            </w:pPr>
            <w:r>
              <w:rPr>
                <w:rFonts w:ascii="SimSun" w:cs="SimSun" w:hint="eastAsia"/>
                <w:sz w:val="22"/>
                <w:szCs w:val="22"/>
              </w:rPr>
              <w:t>由于长期没有接触和见面，母亲好像已经忘记了王阿姨的存在，</w:t>
            </w:r>
          </w:p>
          <w:p w:rsidR="005F3740" w:rsidRPr="005F3740" w:rsidRDefault="00D647C5" w:rsidP="003A3533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</w:rPr>
            </w:pPr>
            <w:r>
              <w:rPr>
                <w:rFonts w:ascii="SimSun" w:cs="SimSun"/>
                <w:color w:val="0000FF"/>
                <w:sz w:val="22"/>
                <w:szCs w:val="22"/>
              </w:rPr>
              <w:t>1.</w:t>
            </w:r>
            <w:r w:rsidRPr="00D647C5">
              <w:rPr>
                <w:rFonts w:ascii="SimSun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可多分享一下过往的生活经验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快乐事件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辅以图片、照片更皆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,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换起远期记忆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甚至</w:t>
            </w:r>
            <w:r w:rsidRPr="005F3740">
              <w:rPr>
                <w:rFonts w:ascii="標楷體" w:hAnsi="新細明體" w:cs="SimSun" w:hint="eastAsia"/>
                <w:color w:val="0000FF"/>
                <w:sz w:val="22"/>
                <w:szCs w:val="22"/>
              </w:rPr>
              <w:t>「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怀缅治疗</w:t>
            </w:r>
            <w:r w:rsidRPr="005F3740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」</w:t>
            </w:r>
          </w:p>
          <w:p w:rsidR="005F3740" w:rsidRPr="005F3740" w:rsidRDefault="00D647C5" w:rsidP="003A3533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2.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可撰写生平回忆录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以整合人生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D647C5">
              <w:rPr>
                <w:rFonts w:ascii="新細明體" w:hAnsi="新細明體" w:cs="SimSun" w:hint="eastAsia"/>
                <w:b/>
                <w:color w:val="C00000"/>
                <w:sz w:val="22"/>
                <w:szCs w:val="22"/>
              </w:rPr>
              <w:t>社工也可考虑办这类小组给青少年、大学生、妇女</w:t>
            </w:r>
            <w:r w:rsidRPr="00D647C5">
              <w:rPr>
                <w:rFonts w:ascii="新細明體" w:hAnsi="新細明體" w:cs="SimSun"/>
                <w:b/>
                <w:color w:val="C00000"/>
                <w:sz w:val="22"/>
                <w:szCs w:val="22"/>
              </w:rPr>
              <w:t xml:space="preserve">, </w:t>
            </w:r>
            <w:r w:rsidRPr="00D647C5">
              <w:rPr>
                <w:rFonts w:ascii="新細明體" w:hAnsi="新細明體" w:cs="SimSun" w:hint="eastAsia"/>
                <w:b/>
                <w:color w:val="C00000"/>
                <w:sz w:val="22"/>
                <w:szCs w:val="22"/>
              </w:rPr>
              <w:t>帮助长者篇写回忆录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  <w:p w:rsidR="005F3740" w:rsidRDefault="00D647C5" w:rsidP="003A3533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3.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可带母亲一起去参观历史博物馆、看怀旧电影、听怀音乐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如大戏</w:t>
            </w:r>
            <w:r w:rsidR="005F3740"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</w:p>
          <w:p w:rsidR="00B040C0" w:rsidRPr="003A3533" w:rsidRDefault="00D647C5" w:rsidP="003A3533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>
              <w:rPr>
                <w:rFonts w:ascii="SimSun" w:cs="SimSun" w:hint="eastAsia"/>
                <w:sz w:val="22"/>
                <w:szCs w:val="22"/>
              </w:rPr>
              <w:t>一直对王阿姨抱有戒备心理，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多陪伴、多互动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慢慢便会溶化的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SimSun" w:cs="SimSun" w:hint="eastAsia"/>
                <w:sz w:val="22"/>
                <w:szCs w:val="22"/>
              </w:rPr>
              <w:t>这两年王阿姨照顾母亲，对于母亲的行为以及对待自己的态度都感到失望，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个人力量是有限的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或许社工可协助她们组织一个</w:t>
            </w:r>
            <w:r w:rsidRPr="00D647C5">
              <w:rPr>
                <w:rFonts w:ascii="新細明體" w:hAnsi="新細明體" w:cs="SimSun" w:hint="eastAsia"/>
                <w:b/>
                <w:color w:val="C00000"/>
                <w:sz w:val="22"/>
                <w:szCs w:val="22"/>
              </w:rPr>
              <w:t>照顾者协会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彼此增加欢乐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分担压力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互相鼓励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互传信息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学习照顾长者常识和技巧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SimSun" w:cs="SimSun" w:hint="eastAsia"/>
                <w:sz w:val="22"/>
                <w:szCs w:val="22"/>
              </w:rPr>
              <w:t>社工初次接触的时候，王阿姨情绪消极，会向社工倾诉对母亲对生活的一些不满。</w:t>
            </w:r>
          </w:p>
          <w:p w:rsidR="005F3740" w:rsidRPr="005F3740" w:rsidRDefault="00D647C5" w:rsidP="005F3740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SimSun" w:eastAsia="新細明體" w:cs="SimSun"/>
                <w:sz w:val="22"/>
                <w:szCs w:val="22"/>
              </w:rPr>
            </w:pPr>
            <w:r w:rsidRPr="005F3740">
              <w:rPr>
                <w:rFonts w:ascii="SimSun" w:cs="SimSun" w:hint="eastAsia"/>
                <w:sz w:val="22"/>
                <w:szCs w:val="22"/>
              </w:rPr>
              <w:t>社工是否可以以情绪疏导为主线先进行开案？</w:t>
            </w:r>
          </w:p>
          <w:p w:rsidR="0000706C" w:rsidRPr="005F3740" w:rsidRDefault="00D647C5" w:rsidP="005F3740">
            <w:pPr>
              <w:pStyle w:val="a8"/>
              <w:spacing w:line="276" w:lineRule="auto"/>
              <w:ind w:leftChars="0" w:left="360"/>
              <w:rPr>
                <w:rFonts w:ascii="SimSun" w:cs="SimSun"/>
                <w:color w:val="0000FF"/>
                <w:sz w:val="22"/>
                <w:szCs w:val="22"/>
              </w:rPr>
            </w:pP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疏导情绪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→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灌注希望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→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坐言起行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参加活动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)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→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反思成果与感受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→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推己及人</w:t>
            </w:r>
          </w:p>
          <w:p w:rsidR="0000706C" w:rsidRPr="00F002E9" w:rsidRDefault="00D647C5" w:rsidP="0000706C">
            <w:pPr>
              <w:spacing w:line="276" w:lineRule="auto"/>
              <w:ind w:left="176" w:hangingChars="80" w:hanging="176"/>
              <w:rPr>
                <w:rFonts w:ascii="SimSun" w:cs="SimSun"/>
                <w:color w:val="0000FF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2</w:t>
            </w:r>
            <w:r>
              <w:rPr>
                <w:rFonts w:ascii="SimSun" w:cs="SimSun" w:hint="eastAsia"/>
                <w:sz w:val="22"/>
                <w:szCs w:val="22"/>
              </w:rPr>
              <w:t>、前期有邀请过王阿姨参加社区活动，并且也有对王阿姨进行家访，王阿姨对于社工较为认可，初步已建立关系，但是王阿姨每次参加活动都要带上母亲一起；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为什么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?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有什么问题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?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有什么建议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SimSun" w:eastAsia="新細明體" w:cs="SimSun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3</w:t>
            </w:r>
            <w:r>
              <w:rPr>
                <w:rFonts w:ascii="SimSun" w:cs="SimSun" w:hint="eastAsia"/>
                <w:sz w:val="22"/>
                <w:szCs w:val="22"/>
              </w:rPr>
              <w:t>、针对长者不停发泄消极情绪，与社工讲述生活中的种种不顺，社工是否可以先倾听、简单回应，让长者发泄掉一些消极情绪再逐步往更深入地方向进行？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SimSun" w:cs="SimSun"/>
                <w:color w:val="0000FF"/>
                <w:sz w:val="22"/>
                <w:szCs w:val="22"/>
              </w:rPr>
              <w:t xml:space="preserve">1.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情感反影、内容反影、摘要、总结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SimSun" w:cs="SimSun"/>
                <w:color w:val="0000FF"/>
                <w:sz w:val="22"/>
                <w:szCs w:val="22"/>
              </w:rPr>
              <w:t xml:space="preserve">2.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提问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  <w:vertAlign w:val="subscript"/>
              </w:rPr>
              <w:t>1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(6W–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叙事治疗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3.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提问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  <w:vertAlign w:val="subscript"/>
              </w:rPr>
              <w:t xml:space="preserve">2 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期望改变的理想景象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: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视、听、动画面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–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精要治疗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4.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提问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  <w:vertAlign w:val="subscript"/>
              </w:rPr>
              <w:t>3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如何达到改变的方法、具体步骤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  <w:p w:rsid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lastRenderedPageBreak/>
              <w:t xml:space="preserve">5.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坐言起行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监察机制</w:t>
            </w:r>
          </w:p>
          <w:p w:rsidR="00F002E9" w:rsidRPr="00F002E9" w:rsidRDefault="00D647C5" w:rsidP="00F002E9">
            <w:pPr>
              <w:spacing w:line="276" w:lineRule="auto"/>
              <w:ind w:left="176" w:hangingChars="80" w:hanging="176"/>
              <w:rPr>
                <w:rFonts w:ascii="新細明體" w:eastAsia="新細明體" w:hAnsi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6. 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评估目标之达成度、方法的有效度、新目标或</w:t>
            </w:r>
            <w:r w:rsidRPr="005F3740">
              <w:rPr>
                <w:rFonts w:ascii="新細明體" w:hAnsi="新細明體" w:cs="SimSun"/>
                <w:color w:val="0000FF"/>
                <w:sz w:val="22"/>
                <w:szCs w:val="22"/>
              </w:rPr>
              <w:t>/</w:t>
            </w:r>
            <w:r w:rsidRPr="005F3740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及方法之建议</w:t>
            </w:r>
          </w:p>
        </w:tc>
      </w:tr>
      <w:tr w:rsidR="00B040C0" w:rsidTr="00815F54">
        <w:trPr>
          <w:gridAfter w:val="1"/>
          <w:wAfter w:w="77" w:type="dxa"/>
        </w:trPr>
        <w:tc>
          <w:tcPr>
            <w:tcW w:w="2376" w:type="dxa"/>
            <w:vAlign w:val="center"/>
          </w:tcPr>
          <w:p w:rsidR="00B040C0" w:rsidRDefault="00D647C5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lastRenderedPageBreak/>
              <w:t>2</w:t>
            </w:r>
            <w:r>
              <w:rPr>
                <w:rFonts w:ascii="SimSun" w:hAnsi="SimSun" w:cs="SimSun" w:hint="eastAsia"/>
                <w:sz w:val="22"/>
                <w:szCs w:val="22"/>
              </w:rPr>
              <w:t>、携义工一起探访高龄老人时，社工应注意哪些事项？</w:t>
            </w:r>
          </w:p>
        </w:tc>
        <w:tc>
          <w:tcPr>
            <w:tcW w:w="12333" w:type="dxa"/>
            <w:vAlign w:val="center"/>
          </w:tcPr>
          <w:p w:rsidR="00B040C0" w:rsidRDefault="00D647C5">
            <w:pPr>
              <w:spacing w:line="276" w:lineRule="auto"/>
              <w:ind w:left="207" w:hangingChars="94" w:hanging="207"/>
              <w:rPr>
                <w:rFonts w:ascii="SimSun" w:cs="SimSun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9</w:t>
            </w:r>
            <w:r>
              <w:rPr>
                <w:rFonts w:ascii="SimSun" w:cs="SimSun" w:hint="eastAsia"/>
                <w:sz w:val="22"/>
                <w:szCs w:val="22"/>
              </w:rPr>
              <w:t>月份将开展社区探访高龄老人的系列活动：</w:t>
            </w:r>
          </w:p>
          <w:p w:rsidR="00D960BD" w:rsidRDefault="00D647C5">
            <w:pPr>
              <w:spacing w:line="276" w:lineRule="auto"/>
              <w:ind w:left="207" w:hangingChars="94" w:hanging="207"/>
              <w:rPr>
                <w:rFonts w:ascii="SimSun" w:cs="SimSun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1</w:t>
            </w:r>
            <w:r>
              <w:rPr>
                <w:rFonts w:ascii="SimSun" w:cs="SimSun" w:hint="eastAsia"/>
                <w:sz w:val="22"/>
                <w:szCs w:val="22"/>
              </w:rPr>
              <w:t>、提前开展义工培训，告知社区义工探访时的流程以及注意事项；</w:t>
            </w:r>
          </w:p>
          <w:p w:rsidR="00D960BD" w:rsidRDefault="00D647C5" w:rsidP="00D960BD">
            <w:pPr>
              <w:spacing w:line="276" w:lineRule="auto"/>
              <w:ind w:left="207" w:hangingChars="94" w:hanging="207"/>
              <w:rPr>
                <w:rFonts w:ascii="SimSun" w:cs="SimSun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2</w:t>
            </w:r>
            <w:r>
              <w:rPr>
                <w:rFonts w:ascii="SimSun" w:cs="SimSun" w:hint="eastAsia"/>
                <w:sz w:val="22"/>
                <w:szCs w:val="22"/>
              </w:rPr>
              <w:t>、在</w:t>
            </w:r>
            <w:r>
              <w:rPr>
                <w:rFonts w:ascii="SimSun" w:cs="SimSun"/>
                <w:sz w:val="22"/>
                <w:szCs w:val="22"/>
              </w:rPr>
              <w:t>5/6</w:t>
            </w:r>
            <w:r>
              <w:rPr>
                <w:rFonts w:ascii="SimSun" w:cs="SimSun" w:hint="eastAsia"/>
                <w:sz w:val="22"/>
                <w:szCs w:val="22"/>
              </w:rPr>
              <w:t>月份的时候，社工已经家访过部分的社区高龄长者，大部分的长者对于社工的到访还是比较欢迎的，社工发现部分是空巢老人，对于空巢老人，探访人员应控制的人数是否不宜过多如果携带义工，社工与义工的人数比例最好是多少？</w:t>
            </w:r>
          </w:p>
          <w:p w:rsidR="004E7851" w:rsidRDefault="00D647C5" w:rsidP="00D960BD">
            <w:pPr>
              <w:spacing w:line="276" w:lineRule="auto"/>
              <w:ind w:left="207" w:hangingChars="94" w:hanging="207"/>
              <w:rPr>
                <w:rFonts w:ascii="SimSun" w:cs="SimSun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3</w:t>
            </w:r>
            <w:r>
              <w:rPr>
                <w:rFonts w:ascii="SimSun" w:cs="SimSun" w:hint="eastAsia"/>
                <w:sz w:val="22"/>
                <w:szCs w:val="22"/>
              </w:rPr>
              <w:t>、义工在探访的期间可以做一些什么样的事情，如陪伴长者话说家常，分享中秋节发生的一些事情等；</w:t>
            </w:r>
          </w:p>
          <w:p w:rsidR="00D960BD" w:rsidRDefault="00D647C5" w:rsidP="004E7851">
            <w:pPr>
              <w:spacing w:line="276" w:lineRule="auto"/>
              <w:ind w:left="207" w:hangingChars="94" w:hanging="207"/>
              <w:rPr>
                <w:rFonts w:ascii="SimSun" w:eastAsia="新細明體" w:cs="SimSun"/>
                <w:color w:val="0000FF"/>
                <w:sz w:val="22"/>
                <w:szCs w:val="22"/>
              </w:rPr>
            </w:pPr>
            <w:r>
              <w:rPr>
                <w:rFonts w:ascii="SimSun" w:cs="SimSun"/>
                <w:sz w:val="22"/>
                <w:szCs w:val="22"/>
              </w:rPr>
              <w:t>4</w:t>
            </w:r>
            <w:r>
              <w:rPr>
                <w:rFonts w:ascii="SimSun" w:cs="SimSun" w:hint="eastAsia"/>
                <w:sz w:val="22"/>
                <w:szCs w:val="22"/>
              </w:rPr>
              <w:t>、社工在了解探访对象的基本情况时，如果有社区义工在场会不会存在泄露信息的可能性？</w:t>
            </w:r>
          </w:p>
          <w:p w:rsidR="005F3740" w:rsidRDefault="00D647C5" w:rsidP="005F3740">
            <w:pPr>
              <w:spacing w:line="276" w:lineRule="auto"/>
              <w:ind w:left="207" w:hangingChars="94" w:hanging="207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SimSun" w:cs="SimSun" w:hint="eastAsia"/>
                <w:color w:val="0000FF"/>
                <w:sz w:val="22"/>
                <w:szCs w:val="22"/>
              </w:rPr>
              <w:t>请参考附件的三个长者深访技巧档案</w:t>
            </w:r>
          </w:p>
          <w:p w:rsidR="005F3740" w:rsidRPr="005F3740" w:rsidRDefault="00D647C5" w:rsidP="005F3740">
            <w:pPr>
              <w:spacing w:line="276" w:lineRule="auto"/>
              <w:ind w:left="207" w:hangingChars="94" w:hanging="207"/>
              <w:rPr>
                <w:rFonts w:ascii="SimSun" w:eastAsia="新細明體" w:cs="SimSun"/>
                <w:color w:val="0000FF"/>
                <w:sz w:val="22"/>
                <w:szCs w:val="22"/>
                <w:lang w:eastAsia="zh-HK"/>
              </w:rPr>
            </w:pPr>
            <w:r w:rsidRPr="005F3740">
              <w:rPr>
                <w:rFonts w:ascii="SimSun" w:cs="SimSun" w:hint="eastAsia"/>
                <w:color w:val="0000FF"/>
                <w:sz w:val="22"/>
                <w:szCs w:val="22"/>
              </w:rPr>
              <w:t>重点是不应只搞一次探访活动</w:t>
            </w:r>
            <w:r w:rsidRPr="005F3740">
              <w:rPr>
                <w:rFonts w:ascii="SimSun" w:cs="SimSun"/>
                <w:color w:val="0000FF"/>
                <w:sz w:val="22"/>
                <w:szCs w:val="22"/>
              </w:rPr>
              <w:t xml:space="preserve">, </w:t>
            </w:r>
            <w:r w:rsidRPr="005F3740">
              <w:rPr>
                <w:rFonts w:ascii="SimSun" w:cs="SimSun" w:hint="eastAsia"/>
                <w:color w:val="0000FF"/>
                <w:sz w:val="22"/>
                <w:szCs w:val="22"/>
              </w:rPr>
              <w:t>而是应该设计一个</w:t>
            </w:r>
            <w:r w:rsidRPr="00D647C5">
              <w:rPr>
                <w:rFonts w:ascii="SimSun" w:cs="SimSun" w:hint="eastAsia"/>
                <w:b/>
                <w:color w:val="C00000"/>
                <w:sz w:val="22"/>
                <w:szCs w:val="22"/>
              </w:rPr>
              <w:t>长期探访计划</w:t>
            </w:r>
            <w:r w:rsidRPr="005F3740">
              <w:rPr>
                <w:rFonts w:ascii="SimSun" w:cs="SimSun"/>
                <w:color w:val="0000FF"/>
                <w:sz w:val="22"/>
                <w:szCs w:val="22"/>
              </w:rPr>
              <w:t>,</w:t>
            </w:r>
            <w:r w:rsidRPr="005F3740">
              <w:rPr>
                <w:rFonts w:ascii="SimSun" w:cs="SimSun" w:hint="eastAsia"/>
                <w:color w:val="0000FF"/>
                <w:sz w:val="22"/>
                <w:szCs w:val="22"/>
              </w:rPr>
              <w:t>培养一大群定期探访服务义工</w:t>
            </w:r>
          </w:p>
        </w:tc>
      </w:tr>
      <w:tr w:rsidR="00B040C0">
        <w:trPr>
          <w:trHeight w:val="440"/>
        </w:trPr>
        <w:tc>
          <w:tcPr>
            <w:tcW w:w="14786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40C0" w:rsidRDefault="00D647C5">
            <w:pPr>
              <w:spacing w:line="288" w:lineRule="auto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接受督导者感受、反馈、建议和其他内容</w:t>
            </w:r>
          </w:p>
        </w:tc>
      </w:tr>
      <w:tr w:rsidR="00B040C0">
        <w:trPr>
          <w:trHeight w:val="348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C0" w:rsidRDefault="00B040C0">
            <w:pPr>
              <w:spacing w:line="288" w:lineRule="auto"/>
              <w:rPr>
                <w:rFonts w:ascii="SimSun" w:hAnsi="SimSun" w:cs="SimSun"/>
                <w:bCs/>
                <w:sz w:val="24"/>
              </w:rPr>
            </w:pPr>
          </w:p>
        </w:tc>
      </w:tr>
    </w:tbl>
    <w:p w:rsidR="00B040C0" w:rsidRDefault="00B04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857"/>
        <w:gridCol w:w="1856"/>
        <w:gridCol w:w="1856"/>
        <w:gridCol w:w="1856"/>
        <w:gridCol w:w="1857"/>
      </w:tblGrid>
      <w:tr w:rsidR="00B040C0">
        <w:trPr>
          <w:trHeight w:hRule="exact" w:val="567"/>
          <w:tblHeader/>
        </w:trPr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受督导者签署</w:t>
            </w:r>
          </w:p>
        </w:tc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督导签署</w:t>
            </w:r>
          </w:p>
        </w:tc>
        <w:tc>
          <w:tcPr>
            <w:tcW w:w="1857" w:type="dxa"/>
            <w:tcBorders>
              <w:top w:val="thinThickLargeGap" w:sz="12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顾问签署</w:t>
            </w:r>
          </w:p>
        </w:tc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color w:val="95B3D7"/>
                <w:sz w:val="24"/>
              </w:rPr>
            </w:pPr>
          </w:p>
        </w:tc>
        <w:tc>
          <w:tcPr>
            <w:tcW w:w="1856" w:type="dxa"/>
            <w:tcBorders>
              <w:top w:val="thinThickLargeGap" w:sz="12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机构领导签署</w:t>
            </w:r>
          </w:p>
        </w:tc>
        <w:tc>
          <w:tcPr>
            <w:tcW w:w="1857" w:type="dxa"/>
            <w:tcBorders>
              <w:top w:val="thinThickLargeGap" w:sz="12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</w:tr>
      <w:tr w:rsidR="00B040C0">
        <w:trPr>
          <w:trHeight w:hRule="exact" w:val="567"/>
          <w:tblHeader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日期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日期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日期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B040C0" w:rsidRDefault="00D647C5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日期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B040C0" w:rsidRDefault="00B040C0">
            <w:pPr>
              <w:spacing w:line="288" w:lineRule="auto"/>
              <w:jc w:val="center"/>
              <w:rPr>
                <w:rFonts w:ascii="SimSun" w:hAnsi="SimSun" w:cs="SimSun"/>
                <w:b/>
                <w:sz w:val="24"/>
              </w:rPr>
            </w:pPr>
          </w:p>
        </w:tc>
      </w:tr>
    </w:tbl>
    <w:p w:rsidR="009C73F0" w:rsidRDefault="00D647C5">
      <w:pPr>
        <w:rPr>
          <w:rFonts w:eastAsia="新細明體"/>
          <w:b/>
          <w:color w:val="C00000"/>
        </w:rPr>
      </w:pPr>
      <w:r>
        <w:rPr>
          <w:rFonts w:eastAsia="新細明體" w:hint="eastAsia"/>
          <w:b/>
          <w:color w:val="C00000"/>
        </w:rPr>
        <w:t xml:space="preserve"> </w:t>
      </w:r>
    </w:p>
    <w:p w:rsidR="00D647C5" w:rsidRPr="00D647C5" w:rsidRDefault="00D647C5">
      <w:pPr>
        <w:rPr>
          <w:rFonts w:eastAsia="新細明體"/>
          <w:b/>
          <w:color w:val="C00000"/>
          <w:sz w:val="24"/>
          <w:lang w:eastAsia="zh-HK"/>
        </w:rPr>
      </w:pPr>
      <w:r w:rsidRPr="00D647C5">
        <w:rPr>
          <w:rFonts w:hint="eastAsia"/>
          <w:b/>
          <w:color w:val="C00000"/>
          <w:sz w:val="24"/>
        </w:rPr>
        <w:t>啡色字为督导所布置的任务建议</w:t>
      </w:r>
      <w:r w:rsidRPr="00D647C5">
        <w:rPr>
          <w:b/>
          <w:color w:val="C00000"/>
          <w:sz w:val="24"/>
        </w:rPr>
        <w:t xml:space="preserve">, </w:t>
      </w:r>
      <w:r w:rsidRPr="00D647C5">
        <w:rPr>
          <w:rFonts w:hint="eastAsia"/>
          <w:b/>
          <w:color w:val="C00000"/>
          <w:sz w:val="24"/>
        </w:rPr>
        <w:t>社工可按实际情况作出</w:t>
      </w:r>
      <w:r w:rsidRPr="00D647C5">
        <w:rPr>
          <w:rFonts w:ascii="新細明體" w:hAnsi="新細明體" w:hint="eastAsia"/>
          <w:b/>
          <w:color w:val="C00000"/>
          <w:sz w:val="24"/>
        </w:rPr>
        <w:t>分析和考虑</w:t>
      </w:r>
      <w:r w:rsidRPr="00D647C5">
        <w:rPr>
          <w:b/>
          <w:color w:val="C00000"/>
          <w:sz w:val="24"/>
        </w:rPr>
        <w:t xml:space="preserve">, </w:t>
      </w:r>
      <w:r w:rsidRPr="00D647C5">
        <w:rPr>
          <w:rFonts w:hint="eastAsia"/>
          <w:b/>
          <w:color w:val="C00000"/>
          <w:sz w:val="24"/>
        </w:rPr>
        <w:t>在督导时讨论</w:t>
      </w:r>
      <w:r>
        <w:rPr>
          <w:b/>
          <w:color w:val="C00000"/>
          <w:sz w:val="24"/>
        </w:rPr>
        <w:t>,</w:t>
      </w:r>
      <w:r w:rsidRPr="00D647C5">
        <w:rPr>
          <w:b/>
          <w:color w:val="C00000"/>
          <w:sz w:val="24"/>
        </w:rPr>
        <w:t xml:space="preserve"> </w:t>
      </w:r>
      <w:r w:rsidRPr="00D647C5">
        <w:rPr>
          <w:rFonts w:hint="eastAsia"/>
          <w:b/>
          <w:color w:val="C00000"/>
          <w:sz w:val="24"/>
        </w:rPr>
        <w:t>如不可行的话</w:t>
      </w:r>
      <w:r w:rsidRPr="00D647C5">
        <w:rPr>
          <w:b/>
          <w:color w:val="C00000"/>
          <w:sz w:val="24"/>
        </w:rPr>
        <w:t xml:space="preserve">, </w:t>
      </w:r>
      <w:r w:rsidRPr="00D647C5">
        <w:rPr>
          <w:rFonts w:hint="eastAsia"/>
          <w:b/>
          <w:color w:val="C00000"/>
          <w:sz w:val="24"/>
        </w:rPr>
        <w:t>为什么</w:t>
      </w:r>
      <w:r w:rsidRPr="00D647C5">
        <w:rPr>
          <w:b/>
          <w:color w:val="C00000"/>
          <w:sz w:val="24"/>
        </w:rPr>
        <w:t xml:space="preserve">? </w:t>
      </w:r>
      <w:r w:rsidRPr="00D647C5">
        <w:rPr>
          <w:rFonts w:hint="eastAsia"/>
          <w:b/>
          <w:color w:val="C00000"/>
          <w:sz w:val="24"/>
        </w:rPr>
        <w:t>如可行的话</w:t>
      </w:r>
      <w:r w:rsidRPr="00D647C5">
        <w:rPr>
          <w:b/>
          <w:color w:val="C00000"/>
          <w:sz w:val="24"/>
        </w:rPr>
        <w:t xml:space="preserve">, </w:t>
      </w:r>
      <w:r w:rsidRPr="00D647C5">
        <w:rPr>
          <w:rFonts w:hint="eastAsia"/>
          <w:b/>
          <w:color w:val="C00000"/>
          <w:sz w:val="24"/>
        </w:rPr>
        <w:t>何时、何地、如何执行</w:t>
      </w:r>
      <w:r w:rsidRPr="00D647C5">
        <w:rPr>
          <w:b/>
          <w:color w:val="C00000"/>
          <w:sz w:val="24"/>
        </w:rPr>
        <w:t xml:space="preserve">? </w:t>
      </w:r>
      <w:r w:rsidRPr="00D647C5">
        <w:rPr>
          <w:rFonts w:hint="eastAsia"/>
          <w:b/>
          <w:color w:val="C00000"/>
          <w:sz w:val="24"/>
        </w:rPr>
        <w:t>或提出修正和建议。</w:t>
      </w:r>
    </w:p>
    <w:sectPr w:rsidR="00D647C5" w:rsidRPr="00D647C5">
      <w:headerReference w:type="default" r:id="rId8"/>
      <w:footerReference w:type="default" r:id="rId9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7B" w:rsidRDefault="00C5517B" w:rsidP="000137AD">
      <w:r>
        <w:separator/>
      </w:r>
    </w:p>
  </w:endnote>
  <w:endnote w:type="continuationSeparator" w:id="0">
    <w:p w:rsidR="00C5517B" w:rsidRDefault="00C5517B" w:rsidP="000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AD01CF">
    <w:pPr>
      <w:pStyle w:val="a6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0C0" w:rsidRDefault="00D647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96D8F" w:rsidRPr="00D96D8F">
                            <w:rPr>
                              <w:noProof/>
                            </w:rPr>
                            <w:t>1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fldSimple w:instr=" NUMPAGES  \* MERGEFORMAT ">
                            <w:r w:rsidR="00D96D8F" w:rsidRPr="00D96D8F">
                              <w:rPr>
                                <w:noProof/>
                                <w:sz w:val="18"/>
                              </w:rPr>
                              <w:t>2</w:t>
                            </w:r>
                          </w:fldSimple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B040C0" w:rsidRDefault="00D647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C73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96D8F" w:rsidRPr="00D96D8F">
                      <w:rPr>
                        <w:noProof/>
                      </w:rPr>
                      <w:t>1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fldSimple w:instr=" NUMPAGES  \* MERGEFORMAT ">
                      <w:r w:rsidR="00D96D8F" w:rsidRPr="00D96D8F">
                        <w:rPr>
                          <w:noProof/>
                          <w:sz w:val="18"/>
                        </w:rPr>
                        <w:t>2</w:t>
                      </w:r>
                    </w:fldSimple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647C5">
      <w:rPr>
        <w:rFonts w:ascii="SimSun"/>
        <w:sz w:val="24"/>
        <w:szCs w:val="24"/>
      </w:rPr>
      <w:t xml:space="preserve">                                                </w:t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  <w:r w:rsidR="00D647C5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7B" w:rsidRDefault="00C5517B" w:rsidP="000137AD">
      <w:r>
        <w:separator/>
      </w:r>
    </w:p>
  </w:footnote>
  <w:footnote w:type="continuationSeparator" w:id="0">
    <w:p w:rsidR="00C5517B" w:rsidRDefault="00C5517B" w:rsidP="000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B040C0">
    <w:pPr>
      <w:pStyle w:val="a5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245"/>
    <w:multiLevelType w:val="hybridMultilevel"/>
    <w:tmpl w:val="4F606BDA"/>
    <w:lvl w:ilvl="0" w:tplc="FFFABE54">
      <w:start w:val="1"/>
      <w:numFmt w:val="decimal"/>
      <w:lvlText w:val="%1、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6C"/>
    <w:rsid w:val="000075DF"/>
    <w:rsid w:val="001352C5"/>
    <w:rsid w:val="00172A27"/>
    <w:rsid w:val="002162B5"/>
    <w:rsid w:val="00220154"/>
    <w:rsid w:val="0032753F"/>
    <w:rsid w:val="00371848"/>
    <w:rsid w:val="003A3533"/>
    <w:rsid w:val="003E6640"/>
    <w:rsid w:val="004447A3"/>
    <w:rsid w:val="00463771"/>
    <w:rsid w:val="004E7851"/>
    <w:rsid w:val="005A6189"/>
    <w:rsid w:val="005F3740"/>
    <w:rsid w:val="006C1067"/>
    <w:rsid w:val="00750A67"/>
    <w:rsid w:val="007A60A0"/>
    <w:rsid w:val="007B24E0"/>
    <w:rsid w:val="00815F54"/>
    <w:rsid w:val="00820288"/>
    <w:rsid w:val="0085279E"/>
    <w:rsid w:val="00865A08"/>
    <w:rsid w:val="0094492E"/>
    <w:rsid w:val="0097727D"/>
    <w:rsid w:val="009820F3"/>
    <w:rsid w:val="009C73F0"/>
    <w:rsid w:val="009F47FB"/>
    <w:rsid w:val="00A16BFD"/>
    <w:rsid w:val="00A74104"/>
    <w:rsid w:val="00AD01CF"/>
    <w:rsid w:val="00AE1B10"/>
    <w:rsid w:val="00B040C0"/>
    <w:rsid w:val="00B313D0"/>
    <w:rsid w:val="00BD5257"/>
    <w:rsid w:val="00C5517B"/>
    <w:rsid w:val="00D27DD9"/>
    <w:rsid w:val="00D647C5"/>
    <w:rsid w:val="00D75291"/>
    <w:rsid w:val="00D960BD"/>
    <w:rsid w:val="00D96D8F"/>
    <w:rsid w:val="00DA3B36"/>
    <w:rsid w:val="00E47DB8"/>
    <w:rsid w:val="00E561AB"/>
    <w:rsid w:val="00F002E9"/>
    <w:rsid w:val="00F65C84"/>
    <w:rsid w:val="00FF3A5E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815F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815F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China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2016-04-15T09:30:00Z</cp:lastPrinted>
  <dcterms:created xsi:type="dcterms:W3CDTF">2017-06-03T12:24:00Z</dcterms:created>
  <dcterms:modified xsi:type="dcterms:W3CDTF">2017-06-03T12:24:00Z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