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5CBF" w:rsidRDefault="00975CBF">
      <w:pPr>
        <w:spacing w:line="200" w:lineRule="exact"/>
        <w:rPr>
          <w:rFonts w:ascii="SimSun" w:hAnsi="SimSun" w:hint="eastAsia"/>
          <w:bCs/>
          <w:sz w:val="24"/>
          <w:shd w:val="clear" w:color="auto" w:fill="F2F2F2"/>
        </w:rPr>
      </w:pPr>
    </w:p>
    <w:tbl>
      <w:tblPr>
        <w:tblpPr w:leftFromText="180" w:rightFromText="180" w:vertAnchor="text" w:horzAnchor="margin" w:tblpY="39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017"/>
        <w:gridCol w:w="1787"/>
        <w:gridCol w:w="5606"/>
      </w:tblGrid>
      <w:tr w:rsidR="00975CBF">
        <w:trPr>
          <w:trHeight w:val="454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75CBF" w:rsidRDefault="00DD1DFE">
            <w:pPr>
              <w:rPr>
                <w:rFonts w:ascii="SimSun" w:hAnsi="SimSun" w:hint="eastAsia"/>
                <w:b/>
                <w:kern w:val="0"/>
                <w:sz w:val="24"/>
              </w:rPr>
            </w:pPr>
            <w:r>
              <w:rPr>
                <w:rFonts w:ascii="SimSun" w:hAnsi="SimSun" w:cs="SimSun" w:hint="eastAsia"/>
                <w:b/>
                <w:kern w:val="0"/>
                <w:sz w:val="24"/>
              </w:rPr>
              <w:t>本次督导日期</w:t>
            </w:r>
            <w:r>
              <w:rPr>
                <w:rFonts w:ascii="SimSun" w:hAnsi="SimSun" w:cs="SimSun"/>
                <w:b/>
                <w:kern w:val="0"/>
                <w:sz w:val="24"/>
              </w:rPr>
              <w:t>/</w:t>
            </w:r>
            <w:r>
              <w:rPr>
                <w:rFonts w:ascii="SimSun" w:hAnsi="SimSun" w:cs="SimSun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75CBF" w:rsidRDefault="00DD1DFE" w:rsidP="00902F92">
            <w:pPr>
              <w:rPr>
                <w:rFonts w:ascii="SimSun" w:hAnsi="SimSun" w:hint="eastAsia"/>
                <w:b/>
                <w:kern w:val="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20160617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75CBF" w:rsidRDefault="00DD1DFE">
            <w:pPr>
              <w:rPr>
                <w:rFonts w:ascii="SimSun" w:hAnsi="SimSun" w:hint="eastAsia"/>
                <w:b/>
                <w:kern w:val="0"/>
                <w:sz w:val="24"/>
              </w:rPr>
            </w:pPr>
            <w:r>
              <w:rPr>
                <w:rFonts w:ascii="SimSun" w:hAnsi="SimSun" w:cs="SimSun" w:hint="eastAsia"/>
                <w:b/>
                <w:kern w:val="0"/>
                <w:sz w:val="24"/>
              </w:rPr>
              <w:t>督导地点</w:t>
            </w:r>
          </w:p>
        </w:tc>
        <w:tc>
          <w:tcPr>
            <w:tcW w:w="560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75CBF" w:rsidRDefault="00975CBF">
            <w:pPr>
              <w:rPr>
                <w:rFonts w:ascii="SimSun" w:hAnsi="SimSun" w:hint="eastAsia"/>
                <w:kern w:val="0"/>
                <w:sz w:val="24"/>
              </w:rPr>
            </w:pPr>
          </w:p>
        </w:tc>
      </w:tr>
      <w:tr w:rsidR="00975CB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BF" w:rsidRDefault="00DD1DFE">
            <w:pPr>
              <w:rPr>
                <w:rFonts w:ascii="SimSun" w:hAnsi="SimSun" w:hint="eastAsia"/>
                <w:b/>
                <w:kern w:val="0"/>
                <w:sz w:val="24"/>
              </w:rPr>
            </w:pPr>
            <w:r>
              <w:rPr>
                <w:rFonts w:ascii="SimSun" w:hAnsi="SimSun" w:cs="SimSun" w:hint="eastAsia"/>
                <w:b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BF" w:rsidRDefault="00DD1DFE">
            <w:pPr>
              <w:rPr>
                <w:rFonts w:ascii="SimSun" w:hAnsi="SimSun" w:hint="eastAsia"/>
                <w:kern w:val="0"/>
                <w:sz w:val="24"/>
              </w:rPr>
            </w:pPr>
            <w:r>
              <w:rPr>
                <w:rFonts w:ascii="SimSun" w:hAnsi="SimSun" w:hint="eastAsia"/>
                <w:kern w:val="0"/>
                <w:sz w:val="24"/>
              </w:rPr>
              <w:t>叶督导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BF" w:rsidRDefault="00DD1DFE">
            <w:pPr>
              <w:rPr>
                <w:rFonts w:ascii="SimSun" w:hAnsi="SimSun" w:hint="eastAsia"/>
                <w:b/>
                <w:kern w:val="0"/>
                <w:sz w:val="24"/>
              </w:rPr>
            </w:pPr>
            <w:r>
              <w:rPr>
                <w:rFonts w:ascii="SimSun" w:hAnsi="SimSun" w:cs="SimSun" w:hint="eastAsia"/>
                <w:b/>
                <w:kern w:val="0"/>
                <w:sz w:val="24"/>
              </w:rPr>
              <w:t>受督导者姓名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BF" w:rsidRDefault="00975CBF">
            <w:pPr>
              <w:rPr>
                <w:rFonts w:ascii="SimSun" w:hAnsi="SimSun" w:hint="eastAsia"/>
                <w:kern w:val="0"/>
                <w:sz w:val="24"/>
              </w:rPr>
            </w:pPr>
          </w:p>
        </w:tc>
      </w:tr>
    </w:tbl>
    <w:p w:rsidR="00975CBF" w:rsidRPr="00975CBF" w:rsidRDefault="00975CBF" w:rsidP="00975CBF">
      <w:pPr>
        <w:rPr>
          <w:vanish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0000"/>
      </w:tblGrid>
      <w:tr w:rsidR="00975CBF" w:rsidTr="002640AB">
        <w:trPr>
          <w:trHeight w:val="454"/>
          <w:tblHeader/>
        </w:trPr>
        <w:tc>
          <w:tcPr>
            <w:tcW w:w="4786" w:type="dxa"/>
            <w:tcBorders>
              <w:top w:val="thinThickLargeGap" w:sz="12" w:space="0" w:color="auto"/>
            </w:tcBorders>
            <w:shd w:val="clear" w:color="auto" w:fill="FFFFCC"/>
          </w:tcPr>
          <w:p w:rsidR="00975CBF" w:rsidRDefault="00DD1DFE">
            <w:pPr>
              <w:spacing w:line="288" w:lineRule="auto"/>
              <w:jc w:val="center"/>
              <w:rPr>
                <w:rFonts w:ascii="SimSun" w:hAnsi="SimSun" w:cs="SimSun" w:hint="eastAsia"/>
                <w:b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sz w:val="24"/>
              </w:rPr>
              <w:t>受督导者期望</w:t>
            </w:r>
            <w:r>
              <w:rPr>
                <w:rFonts w:ascii="SimSun" w:hAnsi="SimSun" w:cs="SimSun"/>
                <w:b/>
                <w:bCs/>
                <w:sz w:val="24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24"/>
              </w:rPr>
              <w:t>督导提出本次督导的要点</w:t>
            </w:r>
          </w:p>
        </w:tc>
        <w:tc>
          <w:tcPr>
            <w:tcW w:w="10000" w:type="dxa"/>
            <w:tcBorders>
              <w:top w:val="thinThickLargeGap" w:sz="12" w:space="0" w:color="auto"/>
            </w:tcBorders>
            <w:shd w:val="clear" w:color="auto" w:fill="FFFFCC"/>
          </w:tcPr>
          <w:p w:rsidR="00975CBF" w:rsidRDefault="00DD1DFE">
            <w:pPr>
              <w:tabs>
                <w:tab w:val="left" w:pos="1650"/>
                <w:tab w:val="center" w:pos="4406"/>
              </w:tabs>
              <w:spacing w:line="288" w:lineRule="auto"/>
              <w:jc w:val="left"/>
              <w:rPr>
                <w:rFonts w:ascii="SimSun" w:hAnsi="SimSun" w:cs="SimSun" w:hint="eastAsia"/>
                <w:b/>
                <w:bCs/>
                <w:sz w:val="24"/>
              </w:rPr>
            </w:pPr>
            <w:r>
              <w:rPr>
                <w:rFonts w:ascii="SimSun" w:hAnsi="SimSun" w:cs="SimSun"/>
                <w:b/>
                <w:bCs/>
                <w:sz w:val="24"/>
              </w:rPr>
              <w:tab/>
            </w:r>
            <w:r>
              <w:rPr>
                <w:rFonts w:ascii="SimSun" w:hAnsi="SimSun" w:cs="SimSun"/>
                <w:b/>
                <w:bCs/>
                <w:sz w:val="24"/>
              </w:rPr>
              <w:tab/>
            </w:r>
            <w:r>
              <w:rPr>
                <w:rFonts w:ascii="SimSun" w:hAnsi="SimSun" w:cs="SimSun" w:hint="eastAsia"/>
                <w:b/>
                <w:bCs/>
                <w:sz w:val="24"/>
              </w:rPr>
              <w:t>督导给出的建议、意见及布置的任务</w:t>
            </w:r>
          </w:p>
        </w:tc>
      </w:tr>
      <w:tr w:rsidR="00975CBF" w:rsidTr="002640AB">
        <w:trPr>
          <w:trHeight w:val="938"/>
        </w:trPr>
        <w:tc>
          <w:tcPr>
            <w:tcW w:w="4786" w:type="dxa"/>
            <w:vAlign w:val="center"/>
          </w:tcPr>
          <w:p w:rsidR="00975CBF" w:rsidRDefault="00DD1DFE" w:rsidP="00876A73">
            <w:pPr>
              <w:spacing w:line="360" w:lineRule="auto"/>
              <w:rPr>
                <w:rFonts w:ascii="SimSun" w:hAnsi="SimSun" w:cs="SimSun" w:hint="eastAsia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1</w:t>
            </w:r>
            <w:r>
              <w:rPr>
                <w:rFonts w:ascii="SimSun" w:hAnsi="SimSun" w:cs="SimSun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color w:val="000000"/>
                <w:szCs w:val="21"/>
              </w:rPr>
              <w:t>个案跟进方向督导及理论分析使用（附个案预估与介入方案书）；</w:t>
            </w:r>
          </w:p>
        </w:tc>
        <w:tc>
          <w:tcPr>
            <w:tcW w:w="10000" w:type="dxa"/>
          </w:tcPr>
          <w:p w:rsidR="00122A1B" w:rsidRPr="002640AB" w:rsidRDefault="00ED5D41" w:rsidP="00ED5D41">
            <w:pPr>
              <w:spacing w:line="360" w:lineRule="auto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1.1</w:t>
            </w:r>
            <w:r w:rsidR="00122A1B" w:rsidRPr="002640AB">
              <w:rPr>
                <w:rFonts w:hint="eastAsia"/>
                <w:color w:val="0000FF"/>
                <w:sz w:val="24"/>
              </w:rPr>
              <w:t>根据个案预估及介入方案书，督导给出建议：</w:t>
            </w:r>
          </w:p>
          <w:p w:rsidR="00122A1B" w:rsidRPr="002640AB" w:rsidRDefault="00122A1B" w:rsidP="00ED5D41">
            <w:pPr>
              <w:spacing w:line="360" w:lineRule="auto"/>
              <w:ind w:firstLineChars="150" w:firstLine="360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1</w:t>
            </w:r>
            <w:r w:rsidRPr="002640AB">
              <w:rPr>
                <w:rFonts w:hint="eastAsia"/>
                <w:color w:val="0000FF"/>
                <w:sz w:val="24"/>
              </w:rPr>
              <w:t>、案主暂时失去了一个支持系统</w:t>
            </w:r>
            <w:r w:rsidRPr="002640AB">
              <w:rPr>
                <w:color w:val="0000FF"/>
                <w:sz w:val="24"/>
              </w:rPr>
              <w:t xml:space="preserve">, </w:t>
            </w:r>
            <w:r w:rsidRPr="002640AB">
              <w:rPr>
                <w:rFonts w:hint="eastAsia"/>
                <w:color w:val="0000FF"/>
                <w:sz w:val="24"/>
              </w:rPr>
              <w:t>或需一个替代性支持系统</w:t>
            </w:r>
            <w:r w:rsidRPr="002640AB">
              <w:rPr>
                <w:color w:val="0000FF"/>
                <w:sz w:val="24"/>
              </w:rPr>
              <w:t xml:space="preserve">, </w:t>
            </w:r>
            <w:r w:rsidRPr="002640AB">
              <w:rPr>
                <w:rFonts w:hint="eastAsia"/>
                <w:color w:val="0000FF"/>
                <w:sz w:val="24"/>
              </w:rPr>
              <w:t>例如朋辈支持、定期义工探访计划、中心兴趣小组、偶到服务活动、户外活动</w:t>
            </w:r>
            <w:r w:rsidRPr="002640AB">
              <w:rPr>
                <w:color w:val="0000FF"/>
                <w:sz w:val="24"/>
              </w:rPr>
              <w:t xml:space="preserve">, </w:t>
            </w:r>
            <w:r w:rsidRPr="002640AB">
              <w:rPr>
                <w:rFonts w:hint="eastAsia"/>
                <w:color w:val="0000FF"/>
                <w:sz w:val="24"/>
              </w:rPr>
              <w:t>要考虑如何协助她建立一个周期性优质生活计划；</w:t>
            </w:r>
          </w:p>
          <w:p w:rsidR="00122A1B" w:rsidRPr="002640AB" w:rsidRDefault="00122A1B" w:rsidP="00ED5D41">
            <w:pPr>
              <w:spacing w:line="360" w:lineRule="auto"/>
              <w:ind w:firstLineChars="100" w:firstLine="240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2</w:t>
            </w:r>
            <w:r w:rsidRPr="002640AB">
              <w:rPr>
                <w:rFonts w:hint="eastAsia"/>
                <w:color w:val="0000FF"/>
                <w:sz w:val="24"/>
              </w:rPr>
              <w:t>、案主的睡眠行为是恶性循环</w:t>
            </w:r>
            <w:r w:rsidRPr="002640AB">
              <w:rPr>
                <w:color w:val="0000FF"/>
                <w:sz w:val="24"/>
              </w:rPr>
              <w:t xml:space="preserve">, </w:t>
            </w:r>
            <w:r w:rsidRPr="002640AB">
              <w:rPr>
                <w:rFonts w:hint="eastAsia"/>
                <w:color w:val="0000FF"/>
                <w:sz w:val="24"/>
              </w:rPr>
              <w:t>会恶化她的身体与情绪健康；可能要有一个小区关顾精神病康复者计划的资源才能帮到她</w:t>
            </w:r>
            <w:r w:rsidRPr="002640AB">
              <w:rPr>
                <w:color w:val="0000FF"/>
                <w:sz w:val="24"/>
              </w:rPr>
              <w:t xml:space="preserve">, </w:t>
            </w:r>
            <w:r w:rsidRPr="002640AB">
              <w:rPr>
                <w:rFonts w:hint="eastAsia"/>
                <w:color w:val="0000FF"/>
                <w:sz w:val="24"/>
              </w:rPr>
              <w:t>同时可查询是否小区内还有多少个这类人士</w:t>
            </w:r>
            <w:r w:rsidRPr="002640AB">
              <w:rPr>
                <w:color w:val="0000FF"/>
                <w:sz w:val="24"/>
              </w:rPr>
              <w:t>?</w:t>
            </w:r>
            <w:r w:rsidRPr="002640AB">
              <w:rPr>
                <w:rFonts w:hint="eastAsia"/>
                <w:color w:val="0000FF"/>
                <w:sz w:val="24"/>
              </w:rPr>
              <w:t>建立资源互助共享；</w:t>
            </w:r>
          </w:p>
          <w:p w:rsidR="00122A1B" w:rsidRPr="002640AB" w:rsidRDefault="00122A1B" w:rsidP="00ED5D41">
            <w:pPr>
              <w:spacing w:line="360" w:lineRule="auto"/>
              <w:ind w:firstLineChars="100" w:firstLine="240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3</w:t>
            </w:r>
            <w:r w:rsidRPr="002640AB">
              <w:rPr>
                <w:rFonts w:hint="eastAsia"/>
                <w:color w:val="0000FF"/>
                <w:sz w:val="24"/>
              </w:rPr>
              <w:t>、中短期或许需要给案主一份安全感、尊重感、提升她的表达能力、参与活动和做一些简易身心放松运动的习惯；</w:t>
            </w:r>
            <w:r w:rsidRPr="002640AB">
              <w:rPr>
                <w:color w:val="0000FF"/>
                <w:sz w:val="24"/>
              </w:rPr>
              <w:t>(</w:t>
            </w:r>
            <w:r w:rsidRPr="002640AB">
              <w:rPr>
                <w:rFonts w:hint="eastAsia"/>
                <w:color w:val="0000FF"/>
                <w:sz w:val="24"/>
              </w:rPr>
              <w:t>譬如参加中心的精神健康支持小组</w:t>
            </w:r>
            <w:r w:rsidRPr="002640AB">
              <w:rPr>
                <w:color w:val="0000FF"/>
                <w:sz w:val="24"/>
              </w:rPr>
              <w:t xml:space="preserve">, </w:t>
            </w:r>
            <w:r w:rsidRPr="002640AB">
              <w:rPr>
                <w:rFonts w:hint="eastAsia"/>
                <w:color w:val="0000FF"/>
                <w:sz w:val="24"/>
              </w:rPr>
              <w:t>内有音乐、笑片、健脑操、故事、游戏等元素</w:t>
            </w:r>
            <w:r w:rsidRPr="002640AB">
              <w:rPr>
                <w:color w:val="0000FF"/>
                <w:sz w:val="24"/>
              </w:rPr>
              <w:t>)</w:t>
            </w:r>
            <w:r w:rsidRPr="002640AB">
              <w:rPr>
                <w:rFonts w:hint="eastAsia"/>
                <w:color w:val="0000FF"/>
                <w:sz w:val="24"/>
              </w:rPr>
              <w:t>，充分运用小区资源</w:t>
            </w:r>
            <w:r w:rsidRPr="002640AB">
              <w:rPr>
                <w:color w:val="0000FF"/>
                <w:sz w:val="24"/>
              </w:rPr>
              <w:t>(</w:t>
            </w:r>
            <w:r w:rsidRPr="002640AB">
              <w:rPr>
                <w:rFonts w:hint="eastAsia"/>
                <w:color w:val="0000FF"/>
                <w:sz w:val="24"/>
              </w:rPr>
              <w:t>义工探访、陪玩、陪购物等活动</w:t>
            </w:r>
            <w:r w:rsidRPr="002640AB">
              <w:rPr>
                <w:color w:val="0000FF"/>
                <w:sz w:val="24"/>
              </w:rPr>
              <w:t>)</w:t>
            </w:r>
            <w:r w:rsidRPr="002640AB">
              <w:rPr>
                <w:rFonts w:hint="eastAsia"/>
                <w:color w:val="0000FF"/>
                <w:sz w:val="24"/>
              </w:rPr>
              <w:t>，中心可搞一些以精神康复为对象的</w:t>
            </w:r>
            <w:r w:rsidRPr="002640AB">
              <w:rPr>
                <w:color w:val="0000FF"/>
                <w:sz w:val="24"/>
              </w:rPr>
              <w:t>(</w:t>
            </w:r>
            <w:r w:rsidRPr="002640AB">
              <w:rPr>
                <w:rFonts w:hint="eastAsia"/>
                <w:color w:val="0000FF"/>
                <w:sz w:val="24"/>
              </w:rPr>
              <w:t>吃渴玩乐</w:t>
            </w:r>
            <w:r w:rsidRPr="002640AB">
              <w:rPr>
                <w:color w:val="0000FF"/>
                <w:sz w:val="24"/>
              </w:rPr>
              <w:t>)</w:t>
            </w:r>
            <w:r w:rsidRPr="002640AB">
              <w:rPr>
                <w:rFonts w:hint="eastAsia"/>
                <w:color w:val="0000FF"/>
                <w:sz w:val="24"/>
              </w:rPr>
              <w:t>活动</w:t>
            </w:r>
            <w:r w:rsidRPr="002640AB">
              <w:rPr>
                <w:color w:val="0000FF"/>
                <w:sz w:val="24"/>
              </w:rPr>
              <w:t xml:space="preserve">, </w:t>
            </w:r>
            <w:r w:rsidRPr="002640AB">
              <w:rPr>
                <w:rFonts w:hint="eastAsia"/>
                <w:color w:val="0000FF"/>
                <w:sz w:val="24"/>
              </w:rPr>
              <w:t>然后邀请案主来参加；</w:t>
            </w:r>
          </w:p>
          <w:p w:rsidR="00122A1B" w:rsidRPr="002640AB" w:rsidRDefault="00122A1B" w:rsidP="00ED5D41">
            <w:pPr>
              <w:spacing w:line="360" w:lineRule="auto"/>
              <w:ind w:firstLineChars="100" w:firstLine="240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4</w:t>
            </w:r>
            <w:r w:rsidRPr="002640AB">
              <w:rPr>
                <w:rFonts w:hint="eastAsia"/>
                <w:color w:val="0000FF"/>
                <w:sz w:val="24"/>
              </w:rPr>
              <w:t>、社区还有没有其它资源</w:t>
            </w:r>
            <w:r w:rsidRPr="002640AB">
              <w:rPr>
                <w:color w:val="0000FF"/>
                <w:sz w:val="24"/>
              </w:rPr>
              <w:t xml:space="preserve">, </w:t>
            </w:r>
            <w:r w:rsidRPr="002640AB">
              <w:rPr>
                <w:rFonts w:hint="eastAsia"/>
                <w:color w:val="0000FF"/>
                <w:sz w:val="24"/>
              </w:rPr>
              <w:t>如免费</w:t>
            </w:r>
            <w:r w:rsidRPr="002640AB">
              <w:rPr>
                <w:color w:val="0000FF"/>
                <w:sz w:val="24"/>
              </w:rPr>
              <w:t>/</w:t>
            </w:r>
            <w:r w:rsidRPr="002640AB">
              <w:rPr>
                <w:rFonts w:hint="eastAsia"/>
                <w:color w:val="0000FF"/>
                <w:sz w:val="24"/>
              </w:rPr>
              <w:t>帘价心理咨询、艺术治疗、园艺治疗、音乐治疗、叙事治疗、大笑瑜珈、欢乐时光、健身设施、精神康复者支持计划等服务？有没有做过长者忧郁量表</w:t>
            </w:r>
            <w:r w:rsidRPr="002640AB">
              <w:rPr>
                <w:color w:val="0000FF"/>
                <w:sz w:val="24"/>
              </w:rPr>
              <w:t>(GDS)</w:t>
            </w:r>
            <w:r w:rsidRPr="002640AB">
              <w:rPr>
                <w:rFonts w:hint="eastAsia"/>
                <w:color w:val="0000FF"/>
                <w:sz w:val="24"/>
              </w:rPr>
              <w:t>和长者简易智能状态测验</w:t>
            </w:r>
            <w:r w:rsidRPr="002640AB">
              <w:rPr>
                <w:color w:val="0000FF"/>
                <w:sz w:val="24"/>
              </w:rPr>
              <w:t>(MMSE)</w:t>
            </w:r>
            <w:r w:rsidRPr="002640AB">
              <w:rPr>
                <w:rFonts w:hint="eastAsia"/>
                <w:color w:val="0000FF"/>
                <w:sz w:val="24"/>
              </w:rPr>
              <w:t>附件</w:t>
            </w:r>
            <w:r w:rsidRPr="002640AB">
              <w:rPr>
                <w:color w:val="0000FF"/>
                <w:sz w:val="24"/>
              </w:rPr>
              <w:t>,</w:t>
            </w:r>
            <w:r w:rsidRPr="002640AB">
              <w:rPr>
                <w:rFonts w:hint="eastAsia"/>
                <w:color w:val="0000FF"/>
                <w:sz w:val="24"/>
              </w:rPr>
              <w:t>可用作跟进个案的改变？学习肌肉</w:t>
            </w:r>
            <w:r w:rsidRPr="002640AB">
              <w:rPr>
                <w:color w:val="0000FF"/>
                <w:sz w:val="24"/>
              </w:rPr>
              <w:t>渐进</w:t>
            </w:r>
            <w:r w:rsidRPr="002640AB">
              <w:rPr>
                <w:rFonts w:hint="eastAsia"/>
                <w:color w:val="0000FF"/>
                <w:sz w:val="24"/>
              </w:rPr>
              <w:t>式松弛法</w:t>
            </w:r>
            <w:r w:rsidRPr="002640AB">
              <w:rPr>
                <w:color w:val="0000FF"/>
                <w:sz w:val="24"/>
              </w:rPr>
              <w:t>视频</w:t>
            </w:r>
            <w:r w:rsidRPr="002640AB">
              <w:rPr>
                <w:color w:val="0000FF"/>
                <w:sz w:val="24"/>
              </w:rPr>
              <w:t>:www.yipsir.com.hk/chunnuan</w:t>
            </w:r>
            <w:r w:rsidRPr="002640AB">
              <w:rPr>
                <w:rFonts w:hint="eastAsia"/>
                <w:color w:val="0000FF"/>
                <w:sz w:val="24"/>
              </w:rPr>
              <w:t xml:space="preserve"> </w:t>
            </w:r>
            <w:r w:rsidRPr="002640AB">
              <w:rPr>
                <w:rFonts w:hint="eastAsia"/>
                <w:color w:val="0000FF"/>
                <w:sz w:val="24"/>
              </w:rPr>
              <w:t>，</w:t>
            </w:r>
            <w:r w:rsidR="00ED5D41" w:rsidRPr="002640AB">
              <w:rPr>
                <w:rFonts w:hint="eastAsia"/>
                <w:color w:val="0000FF"/>
                <w:sz w:val="24"/>
              </w:rPr>
              <w:t>学习十巧手、手工操、夹珠子游戏等，</w:t>
            </w:r>
            <w:r w:rsidRPr="002640AB">
              <w:rPr>
                <w:rFonts w:hint="eastAsia"/>
                <w:color w:val="0000FF"/>
                <w:sz w:val="24"/>
              </w:rPr>
              <w:t>帮助案主放松</w:t>
            </w:r>
            <w:r w:rsidR="00ED5D41" w:rsidRPr="002640AB">
              <w:rPr>
                <w:rFonts w:hint="eastAsia"/>
                <w:color w:val="0000FF"/>
                <w:sz w:val="24"/>
              </w:rPr>
              <w:t>，训练案主操作能力</w:t>
            </w:r>
            <w:r w:rsidRPr="002640AB">
              <w:rPr>
                <w:rFonts w:hint="eastAsia"/>
                <w:color w:val="0000FF"/>
                <w:sz w:val="24"/>
              </w:rPr>
              <w:t>；</w:t>
            </w:r>
          </w:p>
          <w:p w:rsidR="00FF5377" w:rsidRPr="002640AB" w:rsidRDefault="00FF5377" w:rsidP="00ED5D41">
            <w:pPr>
              <w:spacing w:line="360" w:lineRule="auto"/>
              <w:ind w:firstLineChars="100" w:firstLine="240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5</w:t>
            </w:r>
            <w:r w:rsidRPr="002640AB">
              <w:rPr>
                <w:rFonts w:hint="eastAsia"/>
                <w:color w:val="0000FF"/>
                <w:sz w:val="24"/>
              </w:rPr>
              <w:t>、根据案主弱听的症状，且无法佩戴助听器的情况下，社工是否可用帮助寻找替代品，以</w:t>
            </w:r>
            <w:r w:rsidRPr="002640AB">
              <w:rPr>
                <w:rFonts w:hint="eastAsia"/>
                <w:color w:val="0000FF"/>
                <w:sz w:val="24"/>
              </w:rPr>
              <w:lastRenderedPageBreak/>
              <w:t>期协助案主恢复部分听力；</w:t>
            </w:r>
          </w:p>
          <w:p w:rsidR="00DD1DFE" w:rsidRPr="002640AB" w:rsidRDefault="00ED5D41" w:rsidP="00ED5D41">
            <w:pPr>
              <w:spacing w:line="360" w:lineRule="auto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2.1</w:t>
            </w:r>
            <w:r w:rsidRPr="002640AB">
              <w:rPr>
                <w:rFonts w:hint="eastAsia"/>
                <w:color w:val="0000FF"/>
                <w:sz w:val="24"/>
              </w:rPr>
              <w:t>理论分析使用：</w:t>
            </w:r>
            <w:r w:rsidR="00DD1DFE" w:rsidRPr="002640AB">
              <w:rPr>
                <w:color w:val="0000FF"/>
                <w:sz w:val="24"/>
              </w:rPr>
              <w:t>认</w:t>
            </w:r>
            <w:r w:rsidR="00DD1DFE" w:rsidRPr="002640AB">
              <w:rPr>
                <w:rFonts w:hint="eastAsia"/>
                <w:color w:val="0000FF"/>
                <w:sz w:val="24"/>
              </w:rPr>
              <w:t>知介入、</w:t>
            </w:r>
            <w:r w:rsidR="00DD1DFE" w:rsidRPr="002640AB">
              <w:rPr>
                <w:color w:val="0000FF"/>
                <w:sz w:val="24"/>
              </w:rPr>
              <w:t>认</w:t>
            </w:r>
            <w:r w:rsidR="00DD1DFE" w:rsidRPr="002640AB">
              <w:rPr>
                <w:rFonts w:hint="eastAsia"/>
                <w:color w:val="0000FF"/>
                <w:sz w:val="24"/>
              </w:rPr>
              <w:t>知行</w:t>
            </w:r>
            <w:r w:rsidR="00DD1DFE" w:rsidRPr="002640AB">
              <w:rPr>
                <w:color w:val="0000FF"/>
                <w:sz w:val="24"/>
              </w:rPr>
              <w:t>为</w:t>
            </w:r>
            <w:r w:rsidR="00DD1DFE" w:rsidRPr="002640AB">
              <w:rPr>
                <w:rFonts w:hint="eastAsia"/>
                <w:color w:val="0000FF"/>
                <w:sz w:val="24"/>
              </w:rPr>
              <w:t>介入、</w:t>
            </w:r>
            <w:r w:rsidR="00DD1DFE" w:rsidRPr="002640AB">
              <w:rPr>
                <w:color w:val="0000FF"/>
                <w:sz w:val="24"/>
              </w:rPr>
              <w:t>环</w:t>
            </w:r>
            <w:r w:rsidR="00DD1DFE" w:rsidRPr="002640AB">
              <w:rPr>
                <w:rFonts w:hint="eastAsia"/>
                <w:color w:val="0000FF"/>
                <w:sz w:val="24"/>
              </w:rPr>
              <w:t>境介入</w:t>
            </w:r>
            <w:r w:rsidR="00DD1DFE" w:rsidRPr="002640AB">
              <w:rPr>
                <w:color w:val="0000FF"/>
                <w:sz w:val="24"/>
              </w:rPr>
              <w:t>...</w:t>
            </w:r>
          </w:p>
          <w:p w:rsidR="00ED5D41" w:rsidRPr="002640AB" w:rsidRDefault="00ED5D41" w:rsidP="00ED5D41">
            <w:pPr>
              <w:spacing w:line="360" w:lineRule="auto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 xml:space="preserve">   </w:t>
            </w:r>
            <w:r w:rsidRPr="002640AB">
              <w:rPr>
                <w:rFonts w:hint="eastAsia"/>
                <w:color w:val="0000FF"/>
                <w:sz w:val="24"/>
              </w:rPr>
              <w:t>认知行为介入可登录叶督导的网页，学习认识行为介入视频；</w:t>
            </w:r>
          </w:p>
          <w:p w:rsidR="00DD1DFE" w:rsidRPr="002640AB" w:rsidRDefault="00ED5D41" w:rsidP="00ED5D41">
            <w:pPr>
              <w:spacing w:line="360" w:lineRule="auto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3.1</w:t>
            </w:r>
            <w:r w:rsidRPr="002640AB">
              <w:rPr>
                <w:rFonts w:hint="eastAsia"/>
                <w:color w:val="0000FF"/>
                <w:sz w:val="24"/>
              </w:rPr>
              <w:t>书籍推荐</w:t>
            </w:r>
          </w:p>
          <w:p w:rsidR="008D7405" w:rsidRPr="002640AB" w:rsidRDefault="00ED5D41" w:rsidP="00ED5D41">
            <w:pPr>
              <w:spacing w:line="360" w:lineRule="auto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1</w:t>
            </w:r>
            <w:r w:rsidRPr="002640AB">
              <w:rPr>
                <w:rFonts w:hint="eastAsia"/>
                <w:color w:val="0000FF"/>
                <w:sz w:val="24"/>
              </w:rPr>
              <w:t>、</w:t>
            </w:r>
            <w:r w:rsidR="00DD1DFE" w:rsidRPr="002640AB">
              <w:rPr>
                <w:color w:val="0000FF"/>
                <w:sz w:val="24"/>
              </w:rPr>
              <w:t>Emotional Management and Mental Health: A Cognitive-Behavioral Group Intervention Approach</w:t>
            </w:r>
            <w:r w:rsidRPr="002640AB">
              <w:rPr>
                <w:rFonts w:hint="eastAsia"/>
                <w:color w:val="0000FF"/>
                <w:sz w:val="24"/>
              </w:rPr>
              <w:t>《情绪管理与心理健康</w:t>
            </w:r>
            <w:r w:rsidRPr="002640AB">
              <w:rPr>
                <w:rFonts w:hint="eastAsia"/>
                <w:color w:val="0000FF"/>
                <w:sz w:val="24"/>
              </w:rPr>
              <w:t>-</w:t>
            </w:r>
            <w:r w:rsidRPr="002640AB">
              <w:rPr>
                <w:rFonts w:hint="eastAsia"/>
                <w:color w:val="0000FF"/>
                <w:sz w:val="24"/>
              </w:rPr>
              <w:t>认知行为小组干预》</w:t>
            </w:r>
          </w:p>
          <w:p w:rsidR="008D7405" w:rsidRPr="002640AB" w:rsidRDefault="00ED5D41" w:rsidP="00ED5D41">
            <w:pPr>
              <w:spacing w:line="360" w:lineRule="auto"/>
              <w:rPr>
                <w:rFonts w:hint="eastAsia"/>
                <w:color w:val="0000FF"/>
                <w:sz w:val="24"/>
              </w:rPr>
            </w:pPr>
            <w:r w:rsidRPr="002640AB">
              <w:rPr>
                <w:rFonts w:hint="eastAsia"/>
                <w:color w:val="0000FF"/>
                <w:sz w:val="24"/>
              </w:rPr>
              <w:t>2</w:t>
            </w:r>
            <w:r w:rsidRPr="002640AB">
              <w:rPr>
                <w:rFonts w:hint="eastAsia"/>
                <w:color w:val="0000FF"/>
                <w:sz w:val="24"/>
              </w:rPr>
              <w:t>、</w:t>
            </w:r>
            <w:r w:rsidR="00DD1DFE" w:rsidRPr="002640AB">
              <w:rPr>
                <w:rFonts w:hint="eastAsia"/>
                <w:color w:val="0000FF"/>
                <w:sz w:val="24"/>
              </w:rPr>
              <w:t>精神复康辅导工作</w:t>
            </w:r>
            <w:r w:rsidR="00DD1DFE" w:rsidRPr="002640AB">
              <w:rPr>
                <w:color w:val="0000FF"/>
                <w:sz w:val="24"/>
              </w:rPr>
              <w:t xml:space="preserve"> -- </w:t>
            </w:r>
            <w:r w:rsidR="00DD1DFE" w:rsidRPr="002640AB">
              <w:rPr>
                <w:rFonts w:hint="eastAsia"/>
                <w:color w:val="0000FF"/>
                <w:sz w:val="24"/>
              </w:rPr>
              <w:t>理论与个案</w:t>
            </w:r>
          </w:p>
          <w:p w:rsidR="008D7405" w:rsidRPr="00C1788C" w:rsidRDefault="008D7405" w:rsidP="008D7405">
            <w:pPr>
              <w:spacing w:line="288" w:lineRule="auto"/>
              <w:rPr>
                <w:rFonts w:ascii="SimSun" w:eastAsia="新細明體" w:hAnsi="SimSun" w:hint="eastAsia"/>
                <w:sz w:val="24"/>
              </w:rPr>
            </w:pPr>
          </w:p>
        </w:tc>
      </w:tr>
      <w:tr w:rsidR="00975CBF">
        <w:trPr>
          <w:trHeight w:val="440"/>
        </w:trPr>
        <w:tc>
          <w:tcPr>
            <w:tcW w:w="1478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75CBF" w:rsidRDefault="00FB1181">
            <w:pPr>
              <w:spacing w:line="360" w:lineRule="auto"/>
              <w:rPr>
                <w:rFonts w:ascii="SimSun" w:hAnsi="SimSun" w:cs="SimSun" w:hint="eastAsia"/>
                <w:sz w:val="22"/>
                <w:szCs w:val="22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lastRenderedPageBreak/>
              <w:t>接受督导者感受、反馈、建议和其他内容</w:t>
            </w:r>
          </w:p>
        </w:tc>
      </w:tr>
      <w:tr w:rsidR="00975CBF">
        <w:trPr>
          <w:trHeight w:val="615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BF" w:rsidRPr="002640AB" w:rsidRDefault="00033DBA">
            <w:pPr>
              <w:spacing w:line="288" w:lineRule="auto"/>
              <w:rPr>
                <w:rFonts w:ascii="SimSun" w:hAnsi="SimSun" w:cs="SimSun" w:hint="eastAsia"/>
                <w:bCs/>
                <w:color w:val="0000FF"/>
                <w:sz w:val="24"/>
              </w:rPr>
            </w:pPr>
            <w:r w:rsidRPr="002640AB">
              <w:rPr>
                <w:rFonts w:ascii="SimSun" w:hAnsi="SimSun" w:cs="SimSun" w:hint="eastAsia"/>
                <w:bCs/>
                <w:color w:val="0000FF"/>
                <w:sz w:val="24"/>
              </w:rPr>
              <w:t xml:space="preserve">    通过本次督导，拓展了社工在</w:t>
            </w:r>
            <w:r w:rsidR="006B3737" w:rsidRPr="002640AB">
              <w:rPr>
                <w:rFonts w:ascii="SimSun" w:hAnsi="SimSun" w:cs="SimSun" w:hint="eastAsia"/>
                <w:bCs/>
                <w:color w:val="0000FF"/>
                <w:sz w:val="24"/>
              </w:rPr>
              <w:t>长者</w:t>
            </w:r>
            <w:r w:rsidRPr="002640AB">
              <w:rPr>
                <w:rFonts w:ascii="SimSun" w:hAnsi="SimSun" w:cs="SimSun" w:hint="eastAsia"/>
                <w:bCs/>
                <w:color w:val="0000FF"/>
                <w:sz w:val="24"/>
              </w:rPr>
              <w:t>精神卫生领域的社会工作干预方法认识，通过认知行为治疗学习方式，给社工后续的个案跟进提供了方向指引</w:t>
            </w:r>
            <w:r w:rsidR="006B3737" w:rsidRPr="002640AB">
              <w:rPr>
                <w:rFonts w:ascii="SimSun" w:hAnsi="SimSun" w:cs="SimSun" w:hint="eastAsia"/>
                <w:bCs/>
                <w:color w:val="0000FF"/>
                <w:sz w:val="24"/>
              </w:rPr>
              <w:t>，同时也让社工了解到自身在专业领域需不断学习，不断完善自我能力。</w:t>
            </w:r>
          </w:p>
        </w:tc>
      </w:tr>
    </w:tbl>
    <w:p w:rsidR="00975CBF" w:rsidRDefault="00975CBF">
      <w:pPr>
        <w:tabs>
          <w:tab w:val="left" w:pos="5460"/>
        </w:tabs>
        <w:rPr>
          <w:rFonts w:ascii="SimSun" w:hAnsi="SimSun"/>
          <w:sz w:val="24"/>
        </w:rPr>
      </w:pPr>
    </w:p>
    <w:sectPr w:rsidR="00975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283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6E" w:rsidRDefault="00FA116E">
      <w:r>
        <w:separator/>
      </w:r>
    </w:p>
  </w:endnote>
  <w:endnote w:type="continuationSeparator" w:id="0">
    <w:p w:rsidR="00FA116E" w:rsidRDefault="00FA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BF" w:rsidRDefault="00975CB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D1DFE">
      <w:rPr>
        <w:rStyle w:val="a3"/>
      </w:rPr>
      <w:t>1</w:t>
    </w:r>
    <w:r>
      <w:fldChar w:fldCharType="end"/>
    </w:r>
  </w:p>
  <w:p w:rsidR="00975CBF" w:rsidRDefault="00975C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BF" w:rsidRPr="005728AA" w:rsidRDefault="00975CBF" w:rsidP="005728AA">
    <w:pPr>
      <w:pStyle w:val="a6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AA" w:rsidRDefault="005728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6E" w:rsidRDefault="00FA116E">
      <w:r>
        <w:separator/>
      </w:r>
    </w:p>
  </w:footnote>
  <w:footnote w:type="continuationSeparator" w:id="0">
    <w:p w:rsidR="00FA116E" w:rsidRDefault="00FA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AA" w:rsidRDefault="0057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BF" w:rsidRDefault="00975CBF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AA" w:rsidRDefault="0057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26C5C"/>
    <w:multiLevelType w:val="hybridMultilevel"/>
    <w:tmpl w:val="6CF0A986"/>
    <w:lvl w:ilvl="0" w:tplc="085627A0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DB4"/>
    <w:rsid w:val="00006162"/>
    <w:rsid w:val="00010092"/>
    <w:rsid w:val="00011C38"/>
    <w:rsid w:val="00027CF9"/>
    <w:rsid w:val="00033DBA"/>
    <w:rsid w:val="0004354D"/>
    <w:rsid w:val="00051300"/>
    <w:rsid w:val="00074125"/>
    <w:rsid w:val="00074225"/>
    <w:rsid w:val="00076985"/>
    <w:rsid w:val="00090CD4"/>
    <w:rsid w:val="00091205"/>
    <w:rsid w:val="000938B7"/>
    <w:rsid w:val="000A47BD"/>
    <w:rsid w:val="000C1837"/>
    <w:rsid w:val="000C1974"/>
    <w:rsid w:val="000C65F4"/>
    <w:rsid w:val="000D14E3"/>
    <w:rsid w:val="000D71B5"/>
    <w:rsid w:val="000E423D"/>
    <w:rsid w:val="000E4E3C"/>
    <w:rsid w:val="001134ED"/>
    <w:rsid w:val="00122A1B"/>
    <w:rsid w:val="001314EC"/>
    <w:rsid w:val="00133B66"/>
    <w:rsid w:val="00143B4E"/>
    <w:rsid w:val="001657D7"/>
    <w:rsid w:val="00167E0B"/>
    <w:rsid w:val="00173EAD"/>
    <w:rsid w:val="0017457E"/>
    <w:rsid w:val="00184968"/>
    <w:rsid w:val="00186712"/>
    <w:rsid w:val="001A493F"/>
    <w:rsid w:val="001A7F3B"/>
    <w:rsid w:val="001B6C47"/>
    <w:rsid w:val="001D2864"/>
    <w:rsid w:val="001D45CA"/>
    <w:rsid w:val="001F1786"/>
    <w:rsid w:val="001F4540"/>
    <w:rsid w:val="00215227"/>
    <w:rsid w:val="002156DE"/>
    <w:rsid w:val="002201C6"/>
    <w:rsid w:val="002277E4"/>
    <w:rsid w:val="0023602C"/>
    <w:rsid w:val="00236240"/>
    <w:rsid w:val="002470B4"/>
    <w:rsid w:val="00247E0A"/>
    <w:rsid w:val="002640AB"/>
    <w:rsid w:val="0029142C"/>
    <w:rsid w:val="00292CF8"/>
    <w:rsid w:val="002A58AA"/>
    <w:rsid w:val="002B6D66"/>
    <w:rsid w:val="002D5D54"/>
    <w:rsid w:val="002D718D"/>
    <w:rsid w:val="002E00F3"/>
    <w:rsid w:val="002E056F"/>
    <w:rsid w:val="002F04B3"/>
    <w:rsid w:val="003035E1"/>
    <w:rsid w:val="00334762"/>
    <w:rsid w:val="00340BE1"/>
    <w:rsid w:val="00361A54"/>
    <w:rsid w:val="0037111E"/>
    <w:rsid w:val="00382DAD"/>
    <w:rsid w:val="00385171"/>
    <w:rsid w:val="003B720B"/>
    <w:rsid w:val="003D1C32"/>
    <w:rsid w:val="003E3178"/>
    <w:rsid w:val="003F30F4"/>
    <w:rsid w:val="004074DE"/>
    <w:rsid w:val="00411107"/>
    <w:rsid w:val="00411DD5"/>
    <w:rsid w:val="00413961"/>
    <w:rsid w:val="00425469"/>
    <w:rsid w:val="00431D36"/>
    <w:rsid w:val="00444552"/>
    <w:rsid w:val="004524BD"/>
    <w:rsid w:val="00454C6C"/>
    <w:rsid w:val="00486212"/>
    <w:rsid w:val="00486DA0"/>
    <w:rsid w:val="00494622"/>
    <w:rsid w:val="004958F5"/>
    <w:rsid w:val="0049773D"/>
    <w:rsid w:val="004E00B5"/>
    <w:rsid w:val="004E0417"/>
    <w:rsid w:val="005003ED"/>
    <w:rsid w:val="005008DB"/>
    <w:rsid w:val="00504D20"/>
    <w:rsid w:val="005147F5"/>
    <w:rsid w:val="0053135C"/>
    <w:rsid w:val="0054048F"/>
    <w:rsid w:val="00542C8C"/>
    <w:rsid w:val="005605DD"/>
    <w:rsid w:val="00560610"/>
    <w:rsid w:val="005622E3"/>
    <w:rsid w:val="00564532"/>
    <w:rsid w:val="005728AA"/>
    <w:rsid w:val="00575BFA"/>
    <w:rsid w:val="005764F7"/>
    <w:rsid w:val="005771E2"/>
    <w:rsid w:val="00581D42"/>
    <w:rsid w:val="00583E26"/>
    <w:rsid w:val="00587DD1"/>
    <w:rsid w:val="0059263B"/>
    <w:rsid w:val="005973D8"/>
    <w:rsid w:val="005A3EE4"/>
    <w:rsid w:val="005A7F6B"/>
    <w:rsid w:val="005B2418"/>
    <w:rsid w:val="005B5E98"/>
    <w:rsid w:val="005F2F76"/>
    <w:rsid w:val="00607B9B"/>
    <w:rsid w:val="0062385D"/>
    <w:rsid w:val="006349CD"/>
    <w:rsid w:val="00637C07"/>
    <w:rsid w:val="00644AD4"/>
    <w:rsid w:val="006537B8"/>
    <w:rsid w:val="00653E18"/>
    <w:rsid w:val="0066005E"/>
    <w:rsid w:val="006648A9"/>
    <w:rsid w:val="00665007"/>
    <w:rsid w:val="00690947"/>
    <w:rsid w:val="006A154C"/>
    <w:rsid w:val="006B3737"/>
    <w:rsid w:val="006B5FCD"/>
    <w:rsid w:val="006C2785"/>
    <w:rsid w:val="006D082A"/>
    <w:rsid w:val="00701F66"/>
    <w:rsid w:val="00701FBC"/>
    <w:rsid w:val="00720D46"/>
    <w:rsid w:val="00727BDC"/>
    <w:rsid w:val="007348FC"/>
    <w:rsid w:val="00737436"/>
    <w:rsid w:val="00743A24"/>
    <w:rsid w:val="007476E7"/>
    <w:rsid w:val="007562DB"/>
    <w:rsid w:val="00760B2A"/>
    <w:rsid w:val="0076506F"/>
    <w:rsid w:val="00773D85"/>
    <w:rsid w:val="00783961"/>
    <w:rsid w:val="0079179D"/>
    <w:rsid w:val="007A1F63"/>
    <w:rsid w:val="007A2911"/>
    <w:rsid w:val="007A6FA0"/>
    <w:rsid w:val="007B087F"/>
    <w:rsid w:val="007C7F4C"/>
    <w:rsid w:val="007D272F"/>
    <w:rsid w:val="007E2DDF"/>
    <w:rsid w:val="007E5F29"/>
    <w:rsid w:val="007F2969"/>
    <w:rsid w:val="00814E25"/>
    <w:rsid w:val="008201C1"/>
    <w:rsid w:val="00820F2D"/>
    <w:rsid w:val="008408BA"/>
    <w:rsid w:val="008446AB"/>
    <w:rsid w:val="00850CA0"/>
    <w:rsid w:val="008512AD"/>
    <w:rsid w:val="00855148"/>
    <w:rsid w:val="00861AC2"/>
    <w:rsid w:val="0086580F"/>
    <w:rsid w:val="0087033E"/>
    <w:rsid w:val="00876A73"/>
    <w:rsid w:val="00877286"/>
    <w:rsid w:val="008806EC"/>
    <w:rsid w:val="0088592C"/>
    <w:rsid w:val="008B019A"/>
    <w:rsid w:val="008B1A3F"/>
    <w:rsid w:val="008C3435"/>
    <w:rsid w:val="008C7260"/>
    <w:rsid w:val="008C743A"/>
    <w:rsid w:val="008D5E52"/>
    <w:rsid w:val="008D7405"/>
    <w:rsid w:val="008E66A2"/>
    <w:rsid w:val="008E7197"/>
    <w:rsid w:val="008E7B27"/>
    <w:rsid w:val="008F6B01"/>
    <w:rsid w:val="00902F92"/>
    <w:rsid w:val="00911B99"/>
    <w:rsid w:val="009126FB"/>
    <w:rsid w:val="0092004B"/>
    <w:rsid w:val="009278B1"/>
    <w:rsid w:val="009337F4"/>
    <w:rsid w:val="00941A8E"/>
    <w:rsid w:val="00975CBF"/>
    <w:rsid w:val="00983727"/>
    <w:rsid w:val="009A0E3C"/>
    <w:rsid w:val="009A3741"/>
    <w:rsid w:val="009B0B8D"/>
    <w:rsid w:val="009B3A06"/>
    <w:rsid w:val="009C6798"/>
    <w:rsid w:val="009D04A6"/>
    <w:rsid w:val="009D4CFB"/>
    <w:rsid w:val="009D6731"/>
    <w:rsid w:val="009E6C9E"/>
    <w:rsid w:val="009F49BD"/>
    <w:rsid w:val="009F7ED5"/>
    <w:rsid w:val="00A44819"/>
    <w:rsid w:val="00A57724"/>
    <w:rsid w:val="00A63474"/>
    <w:rsid w:val="00A657A0"/>
    <w:rsid w:val="00A7027E"/>
    <w:rsid w:val="00A7407D"/>
    <w:rsid w:val="00A93D05"/>
    <w:rsid w:val="00AA085B"/>
    <w:rsid w:val="00AA2793"/>
    <w:rsid w:val="00AE0637"/>
    <w:rsid w:val="00AF3677"/>
    <w:rsid w:val="00B0147A"/>
    <w:rsid w:val="00B029D6"/>
    <w:rsid w:val="00B100D0"/>
    <w:rsid w:val="00B11F5D"/>
    <w:rsid w:val="00B503FF"/>
    <w:rsid w:val="00B56324"/>
    <w:rsid w:val="00B60C09"/>
    <w:rsid w:val="00B72A81"/>
    <w:rsid w:val="00B77F1D"/>
    <w:rsid w:val="00B83AEC"/>
    <w:rsid w:val="00B83CBC"/>
    <w:rsid w:val="00B90E46"/>
    <w:rsid w:val="00B928AB"/>
    <w:rsid w:val="00B92A0E"/>
    <w:rsid w:val="00B93692"/>
    <w:rsid w:val="00B946B2"/>
    <w:rsid w:val="00BA1476"/>
    <w:rsid w:val="00BD493D"/>
    <w:rsid w:val="00C10A15"/>
    <w:rsid w:val="00C1788C"/>
    <w:rsid w:val="00C310A9"/>
    <w:rsid w:val="00C41F4E"/>
    <w:rsid w:val="00C43C8D"/>
    <w:rsid w:val="00C50636"/>
    <w:rsid w:val="00C570D5"/>
    <w:rsid w:val="00C664F3"/>
    <w:rsid w:val="00C77A90"/>
    <w:rsid w:val="00C87A6E"/>
    <w:rsid w:val="00C90C96"/>
    <w:rsid w:val="00C95CF6"/>
    <w:rsid w:val="00C975EB"/>
    <w:rsid w:val="00CA5A80"/>
    <w:rsid w:val="00CB07C6"/>
    <w:rsid w:val="00CC56F7"/>
    <w:rsid w:val="00CC5E88"/>
    <w:rsid w:val="00CC7566"/>
    <w:rsid w:val="00CE00E0"/>
    <w:rsid w:val="00CE14E7"/>
    <w:rsid w:val="00CE17E5"/>
    <w:rsid w:val="00CE4673"/>
    <w:rsid w:val="00D06035"/>
    <w:rsid w:val="00D13060"/>
    <w:rsid w:val="00D16043"/>
    <w:rsid w:val="00D3025A"/>
    <w:rsid w:val="00D41CF9"/>
    <w:rsid w:val="00D503B6"/>
    <w:rsid w:val="00D635CD"/>
    <w:rsid w:val="00D664D4"/>
    <w:rsid w:val="00D80B84"/>
    <w:rsid w:val="00D914A6"/>
    <w:rsid w:val="00DA1F4F"/>
    <w:rsid w:val="00DC0B2B"/>
    <w:rsid w:val="00DD1DFE"/>
    <w:rsid w:val="00DD24BF"/>
    <w:rsid w:val="00DD4A59"/>
    <w:rsid w:val="00DE35F2"/>
    <w:rsid w:val="00DE7C63"/>
    <w:rsid w:val="00E01C10"/>
    <w:rsid w:val="00E060B5"/>
    <w:rsid w:val="00E26DB3"/>
    <w:rsid w:val="00E42D8D"/>
    <w:rsid w:val="00E4552F"/>
    <w:rsid w:val="00E62B57"/>
    <w:rsid w:val="00E6542A"/>
    <w:rsid w:val="00E65769"/>
    <w:rsid w:val="00E71F37"/>
    <w:rsid w:val="00E90F39"/>
    <w:rsid w:val="00E95AE9"/>
    <w:rsid w:val="00EA22DB"/>
    <w:rsid w:val="00EB554B"/>
    <w:rsid w:val="00ED292F"/>
    <w:rsid w:val="00ED5D41"/>
    <w:rsid w:val="00EF02AD"/>
    <w:rsid w:val="00F142A0"/>
    <w:rsid w:val="00F21F4F"/>
    <w:rsid w:val="00F42F59"/>
    <w:rsid w:val="00F60E21"/>
    <w:rsid w:val="00F63DFE"/>
    <w:rsid w:val="00F70A28"/>
    <w:rsid w:val="00F86CB7"/>
    <w:rsid w:val="00FA116E"/>
    <w:rsid w:val="00FA5C0D"/>
    <w:rsid w:val="00FB0D36"/>
    <w:rsid w:val="00FB1181"/>
    <w:rsid w:val="00FD5D65"/>
    <w:rsid w:val="00FF5377"/>
    <w:rsid w:val="039664A6"/>
    <w:rsid w:val="5510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link w:val="a5"/>
    <w:rPr>
      <w:kern w:val="2"/>
      <w:sz w:val="18"/>
      <w:szCs w:val="18"/>
      <w:lang w:eastAsia="zh-CN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link w:val="a5"/>
    <w:rPr>
      <w:kern w:val="2"/>
      <w:sz w:val="18"/>
      <w:szCs w:val="18"/>
      <w:lang w:eastAsia="zh-CN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yipsir</dc:creator>
  <cp:lastModifiedBy>Yipsir</cp:lastModifiedBy>
  <cp:revision>4</cp:revision>
  <cp:lastPrinted>2015-12-02T09:30:00Z</cp:lastPrinted>
  <dcterms:created xsi:type="dcterms:W3CDTF">2017-06-03T11:03:00Z</dcterms:created>
  <dcterms:modified xsi:type="dcterms:W3CDTF">2017-06-03T11:03:00Z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