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551" w:rsidRDefault="00D97E23">
      <w:pPr>
        <w:spacing w:line="312" w:lineRule="auto"/>
        <w:jc w:val="center"/>
        <w:rPr>
          <w:rFonts w:ascii="SimHei" w:eastAsia="SimHei" w:hAnsi="SimSun" w:hint="eastAsia"/>
          <w:b/>
          <w:sz w:val="36"/>
          <w:szCs w:val="36"/>
        </w:rPr>
      </w:pPr>
      <w:r>
        <w:rPr>
          <w:rFonts w:ascii="SimHei" w:eastAsia="SimHei" w:hAnsi="SimSun" w:hint="eastAsia"/>
          <w:b/>
          <w:sz w:val="36"/>
          <w:szCs w:val="36"/>
        </w:rPr>
        <w:t>小组督导会议议程</w:t>
      </w:r>
    </w:p>
    <w:p w:rsidR="00181551" w:rsidRDefault="00181551">
      <w:pPr>
        <w:spacing w:line="312" w:lineRule="auto"/>
        <w:jc w:val="center"/>
        <w:rPr>
          <w:rFonts w:ascii="SimHei" w:eastAsia="SimHei" w:hAnsi="SimSun" w:hint="eastAsia"/>
          <w:b/>
          <w:szCs w:val="21"/>
        </w:rPr>
      </w:pPr>
      <w:bookmarkStart w:id="0" w:name="_GoBack"/>
      <w:bookmarkEnd w:id="0"/>
    </w:p>
    <w:p w:rsidR="009D6D7E" w:rsidRDefault="00D97E23" w:rsidP="009D6D7E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一、小组督导时间</w:t>
      </w:r>
    </w:p>
    <w:p w:rsidR="009D6D7E" w:rsidRDefault="00D97E23" w:rsidP="009D6D7E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2012</w:t>
      </w:r>
      <w:r>
        <w:rPr>
          <w:rFonts w:ascii="SimSun" w:hAnsi="SimSun" w:hint="eastAsia"/>
          <w:sz w:val="24"/>
          <w:szCs w:val="24"/>
        </w:rPr>
        <w:t>年</w:t>
      </w:r>
      <w:r>
        <w:rPr>
          <w:rFonts w:ascii="SimSun" w:hAnsi="SimSun"/>
          <w:sz w:val="24"/>
          <w:szCs w:val="24"/>
        </w:rPr>
        <w:t>7</w:t>
      </w:r>
      <w:r>
        <w:rPr>
          <w:rFonts w:ascii="SimSun" w:hAnsi="SimSun" w:hint="eastAsia"/>
          <w:sz w:val="24"/>
          <w:szCs w:val="24"/>
        </w:rPr>
        <w:t>月</w:t>
      </w:r>
      <w:r>
        <w:rPr>
          <w:rFonts w:ascii="SimSun" w:hAnsi="SimSun"/>
          <w:sz w:val="24"/>
          <w:szCs w:val="24"/>
        </w:rPr>
        <w:t>13</w:t>
      </w:r>
      <w:r>
        <w:rPr>
          <w:rFonts w:ascii="SimSun" w:hAnsi="SimSun" w:hint="eastAsia"/>
          <w:sz w:val="24"/>
          <w:szCs w:val="24"/>
        </w:rPr>
        <w:t>日</w:t>
      </w:r>
      <w:r w:rsidR="009D6D7E">
        <w:rPr>
          <w:rFonts w:ascii="SimSun" w:hAnsi="SimSun" w:hint="eastAsia"/>
          <w:sz w:val="24"/>
          <w:szCs w:val="24"/>
        </w:rPr>
        <w:t xml:space="preserve">  </w:t>
      </w:r>
    </w:p>
    <w:p w:rsidR="009D6D7E" w:rsidRDefault="00D97E23" w:rsidP="009D6D7E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15-5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30</w:t>
      </w:r>
    </w:p>
    <w:p w:rsidR="009D6D7E" w:rsidRDefault="00D97E23" w:rsidP="009D6D7E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二、小组督导地点</w:t>
      </w:r>
    </w:p>
    <w:p w:rsidR="009D6D7E" w:rsidRDefault="00D97E23" w:rsidP="009D6D7E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</w:t>
      </w:r>
      <w:r>
        <w:rPr>
          <w:rFonts w:ascii="FangSong_GB2312" w:eastAsia="FangSong_GB2312" w:hint="eastAsia"/>
          <w:sz w:val="24"/>
        </w:rPr>
        <w:t>社工服务站办公室</w:t>
      </w:r>
    </w:p>
    <w:p w:rsidR="009D6D7E" w:rsidRDefault="00D97E23" w:rsidP="009D6D7E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D6D7E" w:rsidTr="009D6D7E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7E" w:rsidRDefault="00D97E23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督导：叶锦熙</w:t>
            </w:r>
          </w:p>
          <w:p w:rsidR="009D6D7E" w:rsidRDefault="00D97E23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督导助理：</w:t>
            </w:r>
          </w:p>
          <w:p w:rsidR="009D6D7E" w:rsidRDefault="00D97E23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社工：</w:t>
            </w:r>
          </w:p>
        </w:tc>
      </w:tr>
    </w:tbl>
    <w:p w:rsidR="009D6D7E" w:rsidRDefault="00D97E23" w:rsidP="009D6D7E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9D6D7E" w:rsidRDefault="00D97E23" w:rsidP="009D6D7E">
      <w:pPr>
        <w:spacing w:line="312" w:lineRule="auto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会议主持：</w:t>
      </w:r>
      <w:r>
        <w:rPr>
          <w:rFonts w:ascii="SimSun" w:hAnsi="SimSun"/>
          <w:sz w:val="24"/>
          <w:szCs w:val="24"/>
        </w:rPr>
        <w:t xml:space="preserve">        </w:t>
      </w:r>
      <w:r>
        <w:rPr>
          <w:rFonts w:ascii="SimSun" w:hAnsi="SimSun" w:hint="eastAsia"/>
          <w:sz w:val="24"/>
          <w:szCs w:val="24"/>
        </w:rPr>
        <w:t>会议记录：</w:t>
      </w:r>
    </w:p>
    <w:p w:rsidR="00181551" w:rsidRDefault="00D97E23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9502" w:type="dxa"/>
        <w:jc w:val="center"/>
        <w:tblInd w:w="-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2"/>
      </w:tblGrid>
      <w:tr w:rsidR="009D6D7E" w:rsidTr="009D6D7E">
        <w:trPr>
          <w:trHeight w:val="294"/>
          <w:jc w:val="center"/>
        </w:trPr>
        <w:tc>
          <w:tcPr>
            <w:tcW w:w="9502" w:type="dxa"/>
          </w:tcPr>
          <w:p w:rsidR="009D6D7E" w:rsidRDefault="00D97E23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</w:tr>
      <w:tr w:rsidR="009D6D7E" w:rsidTr="009D6D7E">
        <w:trPr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numPr>
                <w:ilvl w:val="0"/>
                <w:numId w:val="1"/>
              </w:numPr>
              <w:spacing w:line="320" w:lineRule="exact"/>
              <w:rPr>
                <w:rFonts w:ascii="新細明體" w:eastAsia="新細明體" w:hAnsi="新細明體" w:hint="eastAsia"/>
                <w:szCs w:val="21"/>
                <w:lang w:eastAsia="zh-HK"/>
              </w:rPr>
            </w:pPr>
            <w:r w:rsidRPr="00D97E23">
              <w:rPr>
                <w:rFonts w:ascii="新細明體" w:hAnsi="新細明體" w:hint="eastAsia"/>
                <w:szCs w:val="21"/>
              </w:rPr>
              <w:t>提高社区就业率，帮助困难人员就业？</w:t>
            </w:r>
          </w:p>
          <w:p w:rsidR="009D6D7E" w:rsidRPr="00380336" w:rsidRDefault="00D97E23" w:rsidP="00380336">
            <w:p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  <w:lang w:eastAsia="zh-TW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政府的角色</w:t>
            </w:r>
          </w:p>
          <w:p w:rsidR="009D6D7E" w:rsidRPr="00380336" w:rsidRDefault="00D97E23" w:rsidP="00380336">
            <w:pPr>
              <w:numPr>
                <w:ilvl w:val="0"/>
                <w:numId w:val="2"/>
              </w:num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提供职业培训资源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保安、家务助理、陪月、按摩、化装美容、理发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...)</w:t>
            </w:r>
          </w:p>
          <w:p w:rsidR="009D6D7E" w:rsidRPr="00380336" w:rsidRDefault="00D97E23" w:rsidP="00380336">
            <w:pPr>
              <w:numPr>
                <w:ilvl w:val="0"/>
                <w:numId w:val="2"/>
              </w:num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在政府、资助机构、大型私人企业内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规定拨出某些比例的半技术及非技术职位如家务助理、清洁职工、餐饮服务员等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优先聘用困难人士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这有助困难人士自食其力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也可减轻政府财政负担。</w:t>
            </w:r>
          </w:p>
          <w:p w:rsidR="009D6D7E" w:rsidRPr="00380336" w:rsidRDefault="00D97E23" w:rsidP="00380336">
            <w:pPr>
              <w:numPr>
                <w:ilvl w:val="0"/>
                <w:numId w:val="2"/>
              </w:num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在马来西亚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透过政府的扶助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把亍头音乐求乞者组织起来成因固定的音乐表演者来争取稳定入息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脱离贫穷及领取公援行列。</w:t>
            </w:r>
          </w:p>
          <w:p w:rsidR="009D6D7E" w:rsidRPr="00380336" w:rsidRDefault="00D97E23" w:rsidP="00380336">
            <w:pPr>
              <w:numPr>
                <w:ilvl w:val="0"/>
                <w:numId w:val="2"/>
              </w:num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其实在大陆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也有很多用音乐、杂耍的街头求乞者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包括残疾人士、失明者、老人、单亲家庭和失业者、亍头露宿者、流浪汉等。新构思是把他们组织来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提供长短期的针对性训练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选择十数首名曲专门训练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再加上美覌的艺人制服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和表演技巧操练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可以提升他们的专业质素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成为普及艺术表演者。也可以特别邀请专业人士为他们包装为欢乐艺人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马戏艺人。这些欢乐表演会受欢迎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可到福利院舍、社区表演站、游客旅游点、托儿所、老人中心、青少年中心、小学、复康中心或一些嘉年华会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小小区活动等作巡回演出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争取稳定收入。</w:t>
            </w:r>
          </w:p>
          <w:p w:rsidR="009D6D7E" w:rsidRPr="00380336" w:rsidRDefault="00D97E23" w:rsidP="00380336">
            <w:pPr>
              <w:numPr>
                <w:ilvl w:val="0"/>
                <w:numId w:val="2"/>
              </w:num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废物回收工作岗位。建立一些非牟利废物回收再造工业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创造就业机会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提供那些教育水平低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上了年纪的非技术中年人士。</w:t>
            </w:r>
          </w:p>
          <w:p w:rsidR="009D6D7E" w:rsidRPr="00380336" w:rsidRDefault="00D97E23" w:rsidP="00380336">
            <w:pPr>
              <w:numPr>
                <w:ilvl w:val="0"/>
                <w:numId w:val="2"/>
              </w:num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其它可发展的创新性岗位包括乡村堆肥计划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历史导赏计划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生态旅游计划等等。</w:t>
            </w:r>
          </w:p>
        </w:tc>
      </w:tr>
      <w:tr w:rsidR="009D6D7E" w:rsidTr="009D6D7E">
        <w:trPr>
          <w:trHeight w:val="816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numPr>
                <w:ilvl w:val="0"/>
                <w:numId w:val="1"/>
              </w:numPr>
              <w:spacing w:line="320" w:lineRule="exact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 w:hint="eastAsia"/>
                <w:szCs w:val="21"/>
              </w:rPr>
              <w:t>香港服务指标的计算方法？兴趣班算活动定小组？如兴趣班有</w:t>
            </w:r>
            <w:r w:rsidRPr="00D97E23">
              <w:rPr>
                <w:rFonts w:ascii="新細明體" w:hAnsi="新細明體"/>
                <w:szCs w:val="21"/>
              </w:rPr>
              <w:t>20</w:t>
            </w:r>
            <w:r w:rsidRPr="00D97E23">
              <w:rPr>
                <w:rFonts w:ascii="新細明體" w:hAnsi="新細明體" w:hint="eastAsia"/>
                <w:szCs w:val="21"/>
              </w:rPr>
              <w:t>多人参加，但分多次参与？</w:t>
            </w:r>
          </w:p>
          <w:p w:rsidR="009D6D7E" w:rsidRPr="00380336" w:rsidRDefault="00D97E23" w:rsidP="00380336">
            <w:pPr>
              <w:spacing w:before="240"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一般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青少年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家庭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长者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社区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)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综合服务中心的服务分两大类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: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核心与非核心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核心服务主要包括辅导、治疗性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预防性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发展小组、和特定目标的大型活动。核心服务由社工负责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非核心服务则由非受过社工训练的员工负责。社工不会做补习班或兴趣班导师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但当班内发生问题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如打架、讲粗口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又或发现情绪问题学员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社工则会介入处理。</w:t>
            </w:r>
          </w:p>
          <w:p w:rsidR="009D6D7E" w:rsidRPr="00380336" w:rsidRDefault="00D97E23" w:rsidP="00380336">
            <w:pPr>
              <w:spacing w:before="240"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社工如要搞兴趣班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必须有清晰的社会工作目标和社工元素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不可单以学习某种知识或技能为班的目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lastRenderedPageBreak/>
              <w:t>标。例如搞手工班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组员能学懂多少种技巧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能制造出多少件精致作品并非社会工作小组的目标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这只是一般兴趣班的目标。社工小组目标、手法和元素例如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: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透过一些特定设计的互动活动、练习、家课作业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服务、探访表演等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,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能令组员发掘和欣赏自己的潜能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才能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提供自信心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回家教导一名兄弟姊妹、朋友、同学、父母做一种简单而吸引的手工艺品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从而增加其与他人的互动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赢取别人的赞赏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;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或制作一些手工艺品于母亲节送给母亲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其他节日去探访、送赠给一些孤寡老人、孤儿、残疾人等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又或与他们一起制作手工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互助认识及慰问。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 </w:t>
            </w:r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szCs w:val="21"/>
              </w:rPr>
              <w:lastRenderedPageBreak/>
              <w:t xml:space="preserve">3. </w:t>
            </w:r>
            <w:r w:rsidRPr="00D97E23">
              <w:rPr>
                <w:rFonts w:ascii="新細明體" w:hAnsi="新細明體" w:hint="eastAsia"/>
                <w:szCs w:val="21"/>
              </w:rPr>
              <w:t>关于咨询（即时辅导）的界定，包括咨询的性质、咨询的对象等？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简单而言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咨询未必有即时辅导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的介入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),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咨询可以是纯数据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事实性的查询和解答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当然不同地方和用词会有不同定义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),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而辅导则是高层次的沟通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辅导不是闲谈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也不像朋友式对话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辅导是有目的性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期望能协助受助人在正面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理性思想上、管理情绪上和处理人际关系上有所成长</w:t>
            </w:r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jc w:val="left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szCs w:val="21"/>
              </w:rPr>
              <w:t xml:space="preserve">4. </w:t>
            </w:r>
            <w:r w:rsidRPr="00D97E23">
              <w:rPr>
                <w:rFonts w:ascii="新細明體" w:hAnsi="新細明體" w:hint="eastAsia"/>
                <w:szCs w:val="21"/>
              </w:rPr>
              <w:t>怎么看待和处理社区家长当社工是老师这一现象。</w:t>
            </w:r>
            <w:r w:rsidR="009D6D7E" w:rsidRPr="00380336">
              <w:rPr>
                <w:rFonts w:ascii="新細明體" w:eastAsia="新細明體" w:hAnsi="新細明體" w:hint="eastAsia"/>
                <w:szCs w:val="21"/>
              </w:rPr>
              <w:t xml:space="preserve"> </w:t>
            </w: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这先要反思和处理社工在他们眼中的形象问题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形象由衣着、谈吐、沟通内容、单通方式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单向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双向、教导式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引导式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)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、提供的活动与服务内容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知识性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成长性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)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、活动形式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知识传授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互相分享、游戏、旅行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)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、互动关系模式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高低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平等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)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等等</w:t>
            </w:r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/>
                <w:szCs w:val="21"/>
              </w:rPr>
            </w:pPr>
            <w:r w:rsidRPr="00D97E23">
              <w:rPr>
                <w:rFonts w:ascii="新細明體" w:hAnsi="新細明體"/>
                <w:szCs w:val="21"/>
              </w:rPr>
              <w:t>5.</w:t>
            </w:r>
            <w:r w:rsidRPr="00380336">
              <w:rPr>
                <w:rFonts w:ascii="新細明體" w:eastAsia="新細明體" w:hAnsi="新細明體"/>
                <w:szCs w:val="21"/>
              </w:rPr>
              <w:tab/>
            </w:r>
            <w:r w:rsidRPr="00D97E23">
              <w:rPr>
                <w:rFonts w:ascii="新細明體" w:hAnsi="新細明體" w:hint="eastAsia"/>
                <w:szCs w:val="21"/>
              </w:rPr>
              <w:t>当服务对象情绪过于激动时，有什么比较有效的方法介入？</w:t>
            </w:r>
            <w:r w:rsidR="009D6D7E" w:rsidRPr="00380336">
              <w:rPr>
                <w:rFonts w:ascii="新細明體" w:eastAsia="新細明體" w:hAnsi="新細明體" w:hint="eastAsia"/>
                <w:szCs w:val="21"/>
              </w:rPr>
              <w:t xml:space="preserve"> </w:t>
            </w: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实例：</w:t>
            </w: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在接见室中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家属已连续半小时不停地哭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把伤痛的过去如数家珍地倾吐出来。她已哭到非常疲劳和有点虚脱似的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作为社工的你会怎样帮她从过去的谷底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重返现在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活于当下。</w:t>
            </w:r>
          </w:p>
          <w:p w:rsidR="009D6D7E" w:rsidRPr="00380336" w:rsidRDefault="009D6D7E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/>
                <w:color w:val="0000FF"/>
                <w:szCs w:val="21"/>
              </w:rPr>
            </w:pP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color w:val="0000FF"/>
                <w:szCs w:val="21"/>
                <w:lang w:eastAsia="zh-TW"/>
              </w:rPr>
            </w:pPr>
            <w:r w:rsidRPr="00D97E23">
              <w:rPr>
                <w:rFonts w:ascii="新細明體" w:hAnsi="新細明體"/>
                <w:color w:val="0000FF"/>
                <w:szCs w:val="21"/>
              </w:rPr>
              <w:t>1.</w:t>
            </w:r>
            <w:r w:rsidRPr="00380336">
              <w:rPr>
                <w:rFonts w:ascii="新細明體" w:eastAsia="新細明體" w:hAnsi="新細明體"/>
                <w:color w:val="0000FF"/>
                <w:szCs w:val="21"/>
              </w:rPr>
              <w:tab/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Calling his/her name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叫他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她的名字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例如：「阿恩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...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」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当人听到自己的名字后便会抬起头来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这姿势的转变可带当事人由沈溺于过去返回现实环境中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)</w:t>
            </w: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color w:val="0000FF"/>
                <w:szCs w:val="21"/>
                <w:lang w:eastAsia="zh-TW"/>
              </w:rPr>
            </w:pPr>
            <w:r w:rsidRPr="00D97E23">
              <w:rPr>
                <w:rFonts w:ascii="新細明體" w:hAnsi="新細明體"/>
                <w:color w:val="0000FF"/>
                <w:szCs w:val="21"/>
              </w:rPr>
              <w:t>2.</w:t>
            </w:r>
            <w:r w:rsidRPr="00380336">
              <w:rPr>
                <w:rFonts w:ascii="新細明體" w:eastAsia="新細明體" w:hAnsi="新細明體"/>
                <w:color w:val="0000FF"/>
                <w:szCs w:val="21"/>
              </w:rPr>
              <w:tab/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Stating his/her emotion state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描述他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她的情绪状态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例如：「你哭了这么久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用眼泪来表达不舍得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十分伤心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...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见到你现在都很疲累了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...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」</w:t>
            </w: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color w:val="0000FF"/>
                <w:szCs w:val="21"/>
              </w:rPr>
              <w:t>3.</w:t>
            </w:r>
            <w:r w:rsidRPr="00380336">
              <w:rPr>
                <w:rFonts w:ascii="新細明體" w:eastAsia="新細明體" w:hAnsi="新細明體"/>
                <w:color w:val="0000FF"/>
                <w:szCs w:val="21"/>
              </w:rPr>
              <w:tab/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Giving him/her a choice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「不如我们休息一会或约定下次见面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再谈下去吧。」</w:t>
            </w:r>
          </w:p>
        </w:tc>
      </w:tr>
      <w:tr w:rsidR="009D6D7E" w:rsidTr="009D6D7E">
        <w:trPr>
          <w:trHeight w:val="68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szCs w:val="21"/>
              </w:rPr>
              <w:t>6</w:t>
            </w:r>
            <w:r w:rsidRPr="00D97E23">
              <w:rPr>
                <w:rFonts w:ascii="新細明體" w:hAnsi="新細明體" w:hint="eastAsia"/>
                <w:szCs w:val="21"/>
              </w:rPr>
              <w:t>、针对社区残疾人有哪些好的项目可以开展和哪些可合作利用的资源？</w:t>
            </w:r>
          </w:p>
        </w:tc>
      </w:tr>
      <w:tr w:rsidR="009D6D7E" w:rsidTr="009D6D7E">
        <w:trPr>
          <w:trHeight w:val="485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szCs w:val="21"/>
              </w:rPr>
              <w:t>7</w:t>
            </w:r>
            <w:r w:rsidRPr="00D97E23">
              <w:rPr>
                <w:rFonts w:ascii="新細明體" w:hAnsi="新細明體" w:hint="eastAsia"/>
                <w:szCs w:val="21"/>
              </w:rPr>
              <w:t>、发展长者义工有哪些好的建议？</w:t>
            </w:r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jc w:val="left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szCs w:val="21"/>
              </w:rPr>
              <w:t xml:space="preserve">8. </w:t>
            </w:r>
            <w:r w:rsidRPr="00D97E23">
              <w:rPr>
                <w:rFonts w:ascii="新細明體" w:hAnsi="新細明體" w:hint="eastAsia"/>
                <w:szCs w:val="21"/>
              </w:rPr>
              <w:t>希望督导能够推荐一些青少年社会工作技巧方面的书籍或电影。</w:t>
            </w:r>
            <w:r w:rsidR="009D6D7E" w:rsidRPr="00380336">
              <w:rPr>
                <w:rFonts w:ascii="新細明體" w:eastAsia="新細明體" w:hAnsi="新細明體" w:hint="eastAsia"/>
                <w:szCs w:val="21"/>
              </w:rPr>
              <w:t xml:space="preserve"> </w:t>
            </w:r>
          </w:p>
          <w:p w:rsidR="009D6D7E" w:rsidRDefault="00D97E23" w:rsidP="00380336">
            <w:pPr>
              <w:spacing w:line="320" w:lineRule="exact"/>
              <w:ind w:left="210" w:hangingChars="100" w:hanging="210"/>
              <w:rPr>
                <w:rFonts w:ascii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请参考以下网址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:</w:t>
            </w:r>
          </w:p>
          <w:p w:rsidR="009D6D7E" w:rsidRPr="00380336" w:rsidRDefault="009D6D7E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hyperlink r:id="rId8" w:history="1">
              <w:r w:rsidR="00D97E23" w:rsidRPr="00D97E23">
                <w:rPr>
                  <w:rFonts w:ascii="新細明體" w:hAnsi="新細明體"/>
                  <w:szCs w:val="21"/>
                </w:rPr>
                <w:t>http://www.cityu.edu.hk/ss/resources/bswfw/C&amp;YServices.htm</w:t>
              </w:r>
            </w:hyperlink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jc w:val="left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szCs w:val="21"/>
              </w:rPr>
              <w:t>9.</w:t>
            </w:r>
            <w:r w:rsidRPr="00D97E23">
              <w:rPr>
                <w:rFonts w:ascii="新細明體" w:hAnsi="新細明體" w:hint="eastAsia"/>
                <w:szCs w:val="21"/>
              </w:rPr>
              <w:t>希望督导分享一下在调动社会资源方面的经验。（例如寻找赞助商家、合作方提供物资、场地等）</w:t>
            </w:r>
            <w:r w:rsidR="009D6D7E" w:rsidRPr="00380336">
              <w:rPr>
                <w:rFonts w:ascii="新細明體" w:eastAsia="新細明體" w:hAnsi="新細明體" w:hint="eastAsia"/>
                <w:szCs w:val="21"/>
              </w:rPr>
              <w:t xml:space="preserve"> </w:t>
            </w:r>
          </w:p>
          <w:p w:rsidR="009D6D7E" w:rsidRPr="00380336" w:rsidRDefault="00D97E23" w:rsidP="00380336">
            <w:pPr>
              <w:spacing w:line="320" w:lineRule="exact"/>
              <w:ind w:firstLineChars="150" w:firstLine="315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由社会事务辨或其他政府官员引路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向有关机构打招呼</w:t>
            </w:r>
          </w:p>
          <w:p w:rsidR="009D6D7E" w:rsidRPr="00380336" w:rsidRDefault="00D97E23" w:rsidP="00380336">
            <w:pPr>
              <w:spacing w:line="320" w:lineRule="exact"/>
              <w:ind w:firstLineChars="150" w:firstLine="315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然后社工跟进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: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先出信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→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电话联络相约面谈</w:t>
            </w: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督导时可作一些在凤岗的经验分享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: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入企业提供服务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在村内开设一个服务点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所有地方、日常运作开支全由村委赞助</w:t>
            </w:r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szCs w:val="21"/>
              </w:rPr>
              <w:t xml:space="preserve">10. </w:t>
            </w:r>
            <w:r w:rsidRPr="00D97E23">
              <w:rPr>
                <w:rFonts w:ascii="新細明體" w:hAnsi="新細明體" w:hint="eastAsia"/>
                <w:szCs w:val="21"/>
              </w:rPr>
              <w:t>暑假期间很多小组活动，时间安排好紧，想向督导学习时间管理上的技巧。</w:t>
            </w:r>
          </w:p>
          <w:p w:rsidR="009D6D7E" w:rsidRPr="00380336" w:rsidRDefault="00D97E23" w:rsidP="00380336">
            <w:pPr>
              <w:spacing w:line="320" w:lineRule="exact"/>
              <w:ind w:firstLineChars="150" w:firstLine="315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-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及早开始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「快人三步」、「视工作如游戏」、「视工作如战场」、「敌不动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我先动」、「敌在动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我在休」→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大部份时间要保持最松弛状态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避免因工作耗尽和焦虑而产生不必要的内耗。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例子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我本人在香港也有九班的暑期课程要教授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但所有笔记、每堂的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PPT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已准备好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到时带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U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棒上堂即可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)</w:t>
            </w:r>
          </w:p>
          <w:p w:rsidR="009D6D7E" w:rsidRPr="00380336" w:rsidRDefault="00D97E23" w:rsidP="00380336">
            <w:pPr>
              <w:spacing w:line="320" w:lineRule="exact"/>
              <w:ind w:firstLineChars="150" w:firstLine="315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-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其他内容请参阅附件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 “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工作、生活与情绪管理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”</w:t>
            </w:r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jc w:val="left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szCs w:val="21"/>
              </w:rPr>
              <w:lastRenderedPageBreak/>
              <w:t xml:space="preserve">11. </w:t>
            </w:r>
            <w:r w:rsidRPr="00D97E23">
              <w:rPr>
                <w:rFonts w:ascii="新細明體" w:hAnsi="新細明體" w:hint="eastAsia"/>
                <w:szCs w:val="21"/>
              </w:rPr>
              <w:t>暑假到了，希望能分享一下开展暑期班的一些较好的做法，一些需要注意的地方。</w:t>
            </w:r>
          </w:p>
          <w:p w:rsidR="009D6D7E" w:rsidRPr="00380336" w:rsidRDefault="00D97E23" w:rsidP="00380336">
            <w:p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-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你开的是什么暑期班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对像是什么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?</w:t>
            </w:r>
          </w:p>
          <w:p w:rsidR="009D6D7E" w:rsidRPr="00380336" w:rsidRDefault="00D97E23" w:rsidP="00380336">
            <w:p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-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开班开组的方法是一般程序设的方法和需注意的地方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 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请参阅附件内有关程序计设部份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)</w:t>
            </w: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-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每年开暑期班前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我会定一个限期给自己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大概是开班前大概一至两个星期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九成以上的工作必须准备好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包括整个课程的笔记、教材用具、每堂的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PPT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、最后一堂派发的小礼物、学生堂上表程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评估表以及课程完成后的延续活动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来季精选课程。我期望的最高境界是要做到「滴水不漏」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所以我的暑期班已开始了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但我仍可每周恒常地做四次运动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每次三小时。</w:t>
            </w:r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>
              <w:rPr>
                <w:rFonts w:ascii="新細明體" w:hAnsi="新細明體"/>
                <w:szCs w:val="21"/>
              </w:rPr>
              <w:t>12.</w:t>
            </w:r>
            <w:r w:rsidRPr="00D97E23">
              <w:rPr>
                <w:rFonts w:ascii="新細明體" w:hAnsi="新細明體" w:hint="eastAsia"/>
                <w:szCs w:val="21"/>
              </w:rPr>
              <w:t>我们要针对新莞人的儿童开展相关的活动，这类活动不写计划书，怎样申请经费或者物资？</w:t>
            </w: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这属于行政及财务事宜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相信你们机构会较清楚</w:t>
            </w:r>
          </w:p>
        </w:tc>
      </w:tr>
      <w:tr w:rsidR="009D6D7E" w:rsidTr="009D6D7E">
        <w:trPr>
          <w:trHeight w:val="711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>
              <w:rPr>
                <w:rFonts w:ascii="新細明體" w:hAnsi="新細明體"/>
                <w:szCs w:val="21"/>
              </w:rPr>
              <w:t>13.</w:t>
            </w:r>
            <w:r w:rsidRPr="00D97E23">
              <w:rPr>
                <w:rFonts w:ascii="新細明體" w:hAnsi="新細明體" w:hint="eastAsia"/>
                <w:szCs w:val="21"/>
              </w:rPr>
              <w:t>新莞人子女的暑期活动，是否列入年度考核指标？</w:t>
            </w: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任何相关的、有社工元素活动都应列入年度考核指标吧</w:t>
            </w:r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rPr>
                <w:rFonts w:ascii="新細明體" w:eastAsia="新細明體" w:hAnsi="新細明體" w:hint="eastAsia"/>
                <w:szCs w:val="21"/>
              </w:rPr>
            </w:pPr>
            <w:r>
              <w:rPr>
                <w:rFonts w:ascii="新細明體" w:hAnsi="新細明體"/>
                <w:szCs w:val="21"/>
              </w:rPr>
              <w:t>14.</w:t>
            </w:r>
            <w:r w:rsidRPr="00D97E23">
              <w:rPr>
                <w:rFonts w:ascii="新細明體" w:hAnsi="新細明體" w:hint="eastAsia"/>
                <w:szCs w:val="21"/>
              </w:rPr>
              <w:t>如果活动对象比较活跃，有什么办法让他们遵守小组规则呢？</w:t>
            </w:r>
            <w:r w:rsidR="009D6D7E" w:rsidRPr="00380336">
              <w:rPr>
                <w:rFonts w:ascii="新細明體" w:eastAsia="新細明體" w:hAnsi="新細明體" w:hint="eastAsia"/>
                <w:szCs w:val="21"/>
              </w:rPr>
              <w:t xml:space="preserve"> </w:t>
            </w:r>
          </w:p>
          <w:p w:rsidR="009D6D7E" w:rsidRPr="00380336" w:rsidRDefault="00D97E23" w:rsidP="00380336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能有效「控制」他们的活跃度首要条件是你的活动内容之趣味性、新鲜感、操作性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有别于聆听性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),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如果大部份内容都富趣味性、新鲜感和多感官刺激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视、听、动、感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),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则过度活跃性小朋友也会乖乖坐下参与活动。</w:t>
            </w:r>
          </w:p>
          <w:p w:rsidR="009D6D7E" w:rsidRPr="00380336" w:rsidRDefault="009D6D7E" w:rsidP="00380336">
            <w:p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</w:p>
          <w:p w:rsidR="009D6D7E" w:rsidRPr="00380336" w:rsidRDefault="00D97E23" w:rsidP="00380336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带领儿童小组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我是有固定的程序的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一开始先收看一首麦兜卡通歌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然后预览本节内容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跟着便进入主题活动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中段时间通常会设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5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分钟小休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让他们松一松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去洗手间、喝水、画黑板等等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),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第二部份开始时会猜两个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IQ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题或玩一个游戏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然后就进入第二部份主题活动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之后便重温及总结。</w:t>
            </w:r>
          </w:p>
          <w:p w:rsidR="009D6D7E" w:rsidRPr="00380336" w:rsidRDefault="009D6D7E" w:rsidP="00380336">
            <w:p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</w:p>
          <w:p w:rsidR="009D6D7E" w:rsidRPr="00380336" w:rsidRDefault="00D97E23" w:rsidP="00380336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处理较不守秩序的组员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最简单而快速的方法是「调位」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但要有三次提示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警告后才可执行。留意「八个黄金位置」、「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4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个边缘化位置」和「两个死角位」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适当运用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可极大化组员的得益、舒缓导师的情绪、有效地照顾「破坏王」。</w:t>
            </w:r>
          </w:p>
          <w:p w:rsidR="009D6D7E" w:rsidRPr="00380336" w:rsidRDefault="009D6D7E" w:rsidP="00380336">
            <w:p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</w:p>
          <w:p w:rsidR="009D6D7E" w:rsidRPr="00380336" w:rsidRDefault="00D97E23" w:rsidP="00380336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可视化行为修正方法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visualized B-mod strategy,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把不守规则的行为具体化说出来和写出来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在黑板上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),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把不守规则的组员名字写出来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定立奖罚机制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例如如果他出现了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4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次有关负面行为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如尖叫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离位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打组员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...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他便会我去完课时人人都有的奖励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食物、贴纸、小礼物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),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这强化物必须是他所喜欢和重视的。当他的负面行为每出现一次便会在表上打勾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可视化提示作用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),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这是奖赏理论的负强化方法。</w:t>
            </w:r>
          </w:p>
          <w:p w:rsidR="009D6D7E" w:rsidRPr="00380336" w:rsidRDefault="009D6D7E" w:rsidP="00380336">
            <w:pPr>
              <w:spacing w:line="320" w:lineRule="exact"/>
              <w:rPr>
                <w:rFonts w:ascii="新細明體" w:eastAsia="新細明體" w:hAnsi="新細明體" w:hint="eastAsia"/>
                <w:color w:val="0000FF"/>
                <w:szCs w:val="21"/>
              </w:rPr>
            </w:pPr>
          </w:p>
          <w:p w:rsidR="009D6D7E" w:rsidRPr="00380336" w:rsidRDefault="00D97E23" w:rsidP="00380336">
            <w:pPr>
              <w:spacing w:line="320" w:lineRule="exact"/>
              <w:ind w:left="210" w:hangingChars="100" w:hanging="210"/>
              <w:rPr>
                <w:rFonts w:ascii="新細明體" w:eastAsia="新細明體" w:hAnsi="新細明體" w:hint="eastAsia"/>
                <w:szCs w:val="21"/>
              </w:rPr>
            </w:pPr>
            <w:r w:rsidRPr="00D97E23">
              <w:rPr>
                <w:rFonts w:ascii="新細明體" w:hAnsi="新細明體" w:hint="eastAsia"/>
                <w:color w:val="0000FF"/>
                <w:szCs w:val="21"/>
              </w:rPr>
              <w:t>如遇冲突、打架行为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社工要运用小组冲突技巧处理之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每次冲突都是协助组员成长的好机会。冲突处理六个步骤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: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「</w:t>
            </w:r>
            <w:r w:rsidRPr="00D97E23">
              <w:rPr>
                <w:rFonts w:ascii="新細明體" w:hAnsi="新細明體" w:hint="eastAsia"/>
                <w:b/>
                <w:color w:val="FF0000"/>
                <w:szCs w:val="21"/>
              </w:rPr>
              <w:t>客覌陈述、理性判断、说出期望、商讨协议、执行协议、案件重演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(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正面行为替代冲突行为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)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」</w:t>
            </w:r>
          </w:p>
        </w:tc>
      </w:tr>
      <w:tr w:rsidR="009D6D7E" w:rsidTr="009D6D7E">
        <w:trPr>
          <w:trHeight w:val="944"/>
          <w:jc w:val="center"/>
        </w:trPr>
        <w:tc>
          <w:tcPr>
            <w:tcW w:w="9502" w:type="dxa"/>
          </w:tcPr>
          <w:p w:rsidR="009D6D7E" w:rsidRPr="00380336" w:rsidRDefault="00D97E23" w:rsidP="00380336">
            <w:pPr>
              <w:spacing w:line="320" w:lineRule="exact"/>
              <w:rPr>
                <w:rFonts w:ascii="新細明體" w:eastAsia="新細明體" w:hAnsi="新細明體" w:hint="eastAsia"/>
                <w:szCs w:val="21"/>
              </w:rPr>
            </w:pPr>
            <w:r>
              <w:rPr>
                <w:rFonts w:ascii="新細明體" w:hAnsi="新細明體"/>
                <w:szCs w:val="21"/>
              </w:rPr>
              <w:t>15.</w:t>
            </w:r>
            <w:r w:rsidRPr="00D97E23">
              <w:rPr>
                <w:rFonts w:ascii="新細明體" w:hAnsi="新細明體" w:hint="eastAsia"/>
                <w:szCs w:val="21"/>
              </w:rPr>
              <w:t>针对妇女开展的亲子教育成长小组，若小组受客观环境影响较大（如组员都是一些需要照顾小孩子的奶奶，小孩子在小组中乱蹦乱跳的，现场环境因靠近马路比较的吵杂</w:t>
            </w:r>
            <w:r w:rsidRPr="00D97E23">
              <w:rPr>
                <w:rFonts w:ascii="新細明體" w:hAnsi="新細明體"/>
                <w:szCs w:val="21"/>
              </w:rPr>
              <w:t>......</w:t>
            </w:r>
            <w:r w:rsidRPr="00D97E23">
              <w:rPr>
                <w:rFonts w:ascii="新細明體" w:hAnsi="新細明體" w:hint="eastAsia"/>
                <w:szCs w:val="21"/>
              </w:rPr>
              <w:t>如何确保小组的效果呢？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这样的情况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应该有托儿服务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活动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社工与妇女开会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她们的小孩则由另一位社工或志愿者安排于另一个房间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地方进行其他活动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可以是游戏、覌看电影、或进行其他幼儿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>/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儿童活动</w:t>
            </w:r>
            <w:r w:rsidRPr="00D97E23">
              <w:rPr>
                <w:rFonts w:ascii="新細明體" w:hAnsi="新細明體"/>
                <w:color w:val="0000FF"/>
                <w:szCs w:val="21"/>
              </w:rPr>
              <w:t xml:space="preserve">, </w:t>
            </w:r>
            <w:r w:rsidRPr="00D97E23">
              <w:rPr>
                <w:rFonts w:ascii="新細明體" w:hAnsi="新細明體" w:hint="eastAsia"/>
                <w:color w:val="0000FF"/>
                <w:szCs w:val="21"/>
              </w:rPr>
              <w:t>当然也可以「平行小组」形式进行。</w:t>
            </w:r>
          </w:p>
        </w:tc>
      </w:tr>
    </w:tbl>
    <w:p w:rsidR="00181551" w:rsidRDefault="00181551">
      <w:pPr>
        <w:rPr>
          <w:rFonts w:hint="eastAsia"/>
        </w:rPr>
      </w:pPr>
    </w:p>
    <w:sectPr w:rsidR="00181551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87" w:rsidRDefault="00170887">
      <w:r>
        <w:separator/>
      </w:r>
    </w:p>
  </w:endnote>
  <w:endnote w:type="continuationSeparator" w:id="0">
    <w:p w:rsidR="00170887" w:rsidRDefault="0017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22" w:rsidRDefault="00D97E23">
    <w:pPr>
      <w:pStyle w:val="a6"/>
      <w:jc w:val="center"/>
    </w:pPr>
    <w:r>
      <w:rPr>
        <w:lang w:val="zh-CN"/>
      </w:rPr>
      <w:t xml:space="preserve"> </w:t>
    </w:r>
    <w:r w:rsidR="00744E22">
      <w:rPr>
        <w:b/>
        <w:sz w:val="24"/>
        <w:szCs w:val="24"/>
      </w:rPr>
      <w:fldChar w:fldCharType="begin"/>
    </w:r>
    <w:r w:rsidR="00744E22">
      <w:rPr>
        <w:b/>
      </w:rPr>
      <w:instrText>PAGE</w:instrText>
    </w:r>
    <w:r w:rsidR="00744E22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744E22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744E22">
      <w:rPr>
        <w:b/>
        <w:sz w:val="24"/>
        <w:szCs w:val="24"/>
      </w:rPr>
      <w:fldChar w:fldCharType="begin"/>
    </w:r>
    <w:r w:rsidR="00744E22">
      <w:rPr>
        <w:b/>
      </w:rPr>
      <w:instrText>NUMPAGES</w:instrText>
    </w:r>
    <w:r w:rsidR="00744E22">
      <w:rPr>
        <w:b/>
        <w:sz w:val="24"/>
        <w:szCs w:val="24"/>
      </w:rPr>
      <w:fldChar w:fldCharType="separate"/>
    </w:r>
    <w:r>
      <w:rPr>
        <w:b/>
        <w:noProof/>
      </w:rPr>
      <w:t>3</w:t>
    </w:r>
    <w:r w:rsidR="00744E22">
      <w:rPr>
        <w:b/>
        <w:sz w:val="24"/>
        <w:szCs w:val="24"/>
      </w:rPr>
      <w:fldChar w:fldCharType="end"/>
    </w:r>
  </w:p>
  <w:p w:rsidR="00744E22" w:rsidRDefault="00744E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87" w:rsidRDefault="00170887">
      <w:r>
        <w:separator/>
      </w:r>
    </w:p>
  </w:footnote>
  <w:footnote w:type="continuationSeparator" w:id="0">
    <w:p w:rsidR="00170887" w:rsidRDefault="0017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ED3626"/>
    <w:multiLevelType w:val="hybridMultilevel"/>
    <w:tmpl w:val="B41C3B0C"/>
    <w:lvl w:ilvl="0" w:tplc="B3E254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C6F5A91"/>
    <w:multiLevelType w:val="hybridMultilevel"/>
    <w:tmpl w:val="A4F4D860"/>
    <w:lvl w:ilvl="0" w:tplc="309401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B36222"/>
    <w:multiLevelType w:val="hybridMultilevel"/>
    <w:tmpl w:val="42BA6278"/>
    <w:lvl w:ilvl="0" w:tplc="7DE63E10">
      <w:start w:val="1"/>
      <w:numFmt w:val="decimal"/>
      <w:lvlText w:val="%1、"/>
      <w:lvlJc w:val="left"/>
      <w:pPr>
        <w:tabs>
          <w:tab w:val="num" w:pos="365"/>
        </w:tabs>
        <w:ind w:left="365" w:hanging="365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A97FFE"/>
    <w:multiLevelType w:val="hybridMultilevel"/>
    <w:tmpl w:val="09FEB008"/>
    <w:lvl w:ilvl="0" w:tplc="5BCCF9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50A"/>
    <w:rsid w:val="00062E93"/>
    <w:rsid w:val="00170887"/>
    <w:rsid w:val="00181551"/>
    <w:rsid w:val="001C0BD5"/>
    <w:rsid w:val="001D2771"/>
    <w:rsid w:val="001E31F2"/>
    <w:rsid w:val="002F2F6C"/>
    <w:rsid w:val="002F4A4A"/>
    <w:rsid w:val="00333D6E"/>
    <w:rsid w:val="00380336"/>
    <w:rsid w:val="003D5D39"/>
    <w:rsid w:val="00413F85"/>
    <w:rsid w:val="00470F7B"/>
    <w:rsid w:val="004D6D22"/>
    <w:rsid w:val="00560553"/>
    <w:rsid w:val="00592AA8"/>
    <w:rsid w:val="005F6A54"/>
    <w:rsid w:val="0064682B"/>
    <w:rsid w:val="0065247B"/>
    <w:rsid w:val="00684100"/>
    <w:rsid w:val="00744E22"/>
    <w:rsid w:val="0087585F"/>
    <w:rsid w:val="00990E01"/>
    <w:rsid w:val="009D6D7E"/>
    <w:rsid w:val="00D97E23"/>
    <w:rsid w:val="00E37EE8"/>
    <w:rsid w:val="00E9057E"/>
    <w:rsid w:val="00EB1AF5"/>
    <w:rsid w:val="00F1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character" w:styleId="aa">
    <w:name w:val="Hyperlink"/>
    <w:basedOn w:val="a0"/>
    <w:rsid w:val="000615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character" w:styleId="aa">
    <w:name w:val="Hyperlink"/>
    <w:basedOn w:val="a0"/>
    <w:rsid w:val="00061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u.edu.hk/ss/resources/bswfw/C&amp;YService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微软中国</Company>
  <LinksUpToDate>false</LinksUpToDate>
  <CharactersWithSpaces>3756</CharactersWithSpaces>
  <SharedDoc>false</SharedDoc>
  <HLinks>
    <vt:vector size="6" baseType="variant">
      <vt:variant>
        <vt:i4>7798890</vt:i4>
      </vt:variant>
      <vt:variant>
        <vt:i4>0</vt:i4>
      </vt:variant>
      <vt:variant>
        <vt:i4>0</vt:i4>
      </vt:variant>
      <vt:variant>
        <vt:i4>5</vt:i4>
      </vt:variant>
      <vt:variant>
        <vt:lpwstr>http://www.cityu.edu.hk/ss/resources/bswfw/C&amp;YServices.htm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2017-05-07T08:20:00Z</dcterms:created>
  <dcterms:modified xsi:type="dcterms:W3CDTF">2017-05-07T08:20:00Z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